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47BE" w14:textId="77777777" w:rsidR="00906C8A" w:rsidRDefault="00906C8A" w:rsidP="005E5451">
      <w:pPr>
        <w:pStyle w:val="Title"/>
      </w:pPr>
    </w:p>
    <w:p w14:paraId="2AAA47BF" w14:textId="77777777" w:rsidR="005E5451" w:rsidRPr="00906C8A" w:rsidRDefault="005E5451" w:rsidP="005E5451">
      <w:pPr>
        <w:pStyle w:val="Title"/>
        <w:rPr>
          <w:rFonts w:asciiTheme="minorHAnsi" w:hAnsiTheme="minorHAnsi" w:cstheme="minorHAnsi"/>
        </w:rPr>
      </w:pPr>
      <w:r w:rsidRPr="00906C8A">
        <w:rPr>
          <w:rFonts w:asciiTheme="minorHAnsi" w:hAnsiTheme="minorHAnsi" w:cstheme="minorHAnsi"/>
        </w:rPr>
        <w:t xml:space="preserve">IHE </w:t>
      </w:r>
      <w:r w:rsidR="00906C8A" w:rsidRPr="00906C8A">
        <w:rPr>
          <w:rFonts w:asciiTheme="minorHAnsi" w:hAnsiTheme="minorHAnsi" w:cstheme="minorHAnsi"/>
        </w:rPr>
        <w:t>Work I</w:t>
      </w:r>
      <w:r w:rsidR="00D47856" w:rsidRPr="00906C8A">
        <w:rPr>
          <w:rFonts w:asciiTheme="minorHAnsi" w:hAnsiTheme="minorHAnsi" w:cstheme="minorHAnsi"/>
        </w:rPr>
        <w:t>tem</w:t>
      </w:r>
      <w:r w:rsidRPr="00906C8A">
        <w:rPr>
          <w:rFonts w:asciiTheme="minorHAnsi" w:hAnsiTheme="minorHAnsi" w:cstheme="minorHAnsi"/>
        </w:rPr>
        <w:t xml:space="preserve"> Proposal</w:t>
      </w:r>
      <w:r w:rsidR="00B42FF5" w:rsidRPr="00906C8A">
        <w:rPr>
          <w:rFonts w:asciiTheme="minorHAnsi" w:hAnsiTheme="minorHAnsi" w:cstheme="minorHAnsi"/>
        </w:rPr>
        <w:t xml:space="preserve"> (</w:t>
      </w:r>
      <w:r w:rsidR="008B4AD1" w:rsidRPr="00906C8A">
        <w:rPr>
          <w:rFonts w:asciiTheme="minorHAnsi" w:hAnsiTheme="minorHAnsi" w:cstheme="minorHAnsi"/>
        </w:rPr>
        <w:t>Short</w:t>
      </w:r>
      <w:r w:rsidR="00B42FF5" w:rsidRPr="00906C8A">
        <w:rPr>
          <w:rFonts w:asciiTheme="minorHAnsi" w:hAnsiTheme="minorHAnsi" w:cstheme="minorHAnsi"/>
        </w:rPr>
        <w:t>)</w:t>
      </w:r>
    </w:p>
    <w:p w14:paraId="2AAA47C0" w14:textId="77777777" w:rsidR="00906C8A" w:rsidRPr="00906C8A" w:rsidRDefault="00906C8A" w:rsidP="00776A48">
      <w:pPr>
        <w:ind w:left="360"/>
        <w:rPr>
          <w:rFonts w:asciiTheme="minorHAnsi" w:hAnsiTheme="minorHAnsi" w:cstheme="minorHAnsi"/>
          <w:sz w:val="10"/>
        </w:rPr>
      </w:pPr>
    </w:p>
    <w:p w14:paraId="2AAA47C1" w14:textId="18FC3CA8" w:rsidR="00CD10EA" w:rsidRPr="006A702C" w:rsidRDefault="00BC5D7C">
      <w:pPr>
        <w:pStyle w:val="Heading1"/>
        <w:rPr>
          <w:rFonts w:asciiTheme="minorHAnsi" w:hAnsiTheme="minorHAnsi" w:cstheme="minorHAnsi"/>
          <w:sz w:val="24"/>
        </w:rPr>
      </w:pPr>
      <w:r w:rsidRPr="00906C8A">
        <w:rPr>
          <w:rFonts w:asciiTheme="minorHAnsi" w:hAnsiTheme="minorHAnsi" w:cstheme="minorHAnsi"/>
        </w:rPr>
        <w:t xml:space="preserve">Proposed </w:t>
      </w:r>
      <w:r w:rsidR="00D47856" w:rsidRPr="00906C8A">
        <w:rPr>
          <w:rFonts w:asciiTheme="minorHAnsi" w:hAnsiTheme="minorHAnsi" w:cstheme="minorHAnsi"/>
        </w:rPr>
        <w:t>Work</w:t>
      </w:r>
      <w:r w:rsidR="00906C8A" w:rsidRPr="00906C8A">
        <w:rPr>
          <w:rFonts w:asciiTheme="minorHAnsi" w:hAnsiTheme="minorHAnsi" w:cstheme="minorHAnsi"/>
        </w:rPr>
        <w:t xml:space="preserve"> </w:t>
      </w:r>
      <w:r w:rsidR="00FF411A">
        <w:rPr>
          <w:rFonts w:asciiTheme="minorHAnsi" w:hAnsiTheme="minorHAnsi" w:cstheme="minorHAnsi"/>
        </w:rPr>
        <w:t>I</w:t>
      </w:r>
      <w:r w:rsidR="00D47856" w:rsidRPr="00906C8A">
        <w:rPr>
          <w:rFonts w:asciiTheme="minorHAnsi" w:hAnsiTheme="minorHAnsi" w:cstheme="minorHAnsi"/>
        </w:rPr>
        <w:t>tem</w:t>
      </w:r>
      <w:r w:rsidR="00CD10EA" w:rsidRPr="00906C8A">
        <w:rPr>
          <w:rFonts w:asciiTheme="minorHAnsi" w:hAnsiTheme="minorHAnsi" w:cstheme="minorHAnsi"/>
        </w:rPr>
        <w:t xml:space="preserve">: </w:t>
      </w:r>
      <w:r w:rsidR="00DE619A">
        <w:rPr>
          <w:rFonts w:asciiTheme="minorHAnsi" w:hAnsiTheme="minorHAnsi" w:cstheme="minorHAnsi"/>
          <w:sz w:val="24"/>
        </w:rPr>
        <w:t xml:space="preserve"> de-identification</w:t>
      </w:r>
      <w:r w:rsidR="00E62144">
        <w:rPr>
          <w:rFonts w:asciiTheme="minorHAnsi" w:hAnsiTheme="minorHAnsi" w:cstheme="minorHAnsi"/>
          <w:sz w:val="24"/>
        </w:rPr>
        <w:t xml:space="preserve"> </w:t>
      </w:r>
      <w:r w:rsidR="00F061CA">
        <w:rPr>
          <w:rFonts w:asciiTheme="minorHAnsi" w:hAnsiTheme="minorHAnsi" w:cstheme="minorHAnsi"/>
          <w:sz w:val="24"/>
          <w:lang w:eastAsia="zh-CN"/>
        </w:rPr>
        <w:t>handbook update</w:t>
      </w:r>
      <w:r w:rsidR="00284E62">
        <w:rPr>
          <w:rFonts w:asciiTheme="minorHAnsi" w:hAnsiTheme="minorHAnsi" w:cstheme="minorHAnsi"/>
          <w:sz w:val="24"/>
          <w:lang w:eastAsia="zh-CN"/>
        </w:rPr>
        <w:t xml:space="preserve"> – two/multi </w:t>
      </w:r>
      <w:r w:rsidR="00A521DD">
        <w:rPr>
          <w:rFonts w:asciiTheme="minorHAnsi" w:hAnsiTheme="minorHAnsi" w:cstheme="minorHAnsi"/>
          <w:sz w:val="24"/>
          <w:lang w:eastAsia="zh-CN"/>
        </w:rPr>
        <w:t>stages process</w:t>
      </w:r>
      <w:r w:rsidR="0073372A">
        <w:rPr>
          <w:rFonts w:asciiTheme="minorHAnsi" w:hAnsiTheme="minorHAnsi" w:cstheme="minorHAnsi"/>
          <w:sz w:val="24"/>
          <w:lang w:eastAsia="zh-CN"/>
        </w:rPr>
        <w:t xml:space="preserve"> of de-identification</w:t>
      </w:r>
    </w:p>
    <w:p w14:paraId="2AAA47C2" w14:textId="763BA555" w:rsidR="00CD10EA" w:rsidRPr="005F7E80" w:rsidRDefault="00BC5D7C" w:rsidP="00C2785F">
      <w:pPr>
        <w:ind w:left="360"/>
        <w:rPr>
          <w:rFonts w:asciiTheme="minorHAnsi" w:hAnsiTheme="minorHAnsi" w:cstheme="minorHAnsi"/>
          <w:lang w:val="en-CN"/>
        </w:rPr>
      </w:pPr>
      <w:r w:rsidRPr="006A702C">
        <w:rPr>
          <w:rFonts w:asciiTheme="minorHAnsi" w:hAnsiTheme="minorHAnsi" w:cstheme="minorHAnsi"/>
        </w:rPr>
        <w:t>Proposal Editor</w:t>
      </w:r>
      <w:r w:rsidR="00CD10EA" w:rsidRPr="006A702C">
        <w:rPr>
          <w:rFonts w:asciiTheme="minorHAnsi" w:hAnsiTheme="minorHAnsi" w:cstheme="minorHAnsi"/>
        </w:rPr>
        <w:t xml:space="preserve">: </w:t>
      </w:r>
      <w:r w:rsidR="00C2785F" w:rsidRPr="00C2785F">
        <w:rPr>
          <w:rFonts w:asciiTheme="minorHAnsi" w:hAnsiTheme="minorHAnsi" w:cstheme="minorHAnsi"/>
          <w:b/>
          <w:bCs/>
          <w:lang w:val="en-IN"/>
        </w:rPr>
        <w:t>Alan Zhang, Essien Ge, Lisson Zhang</w:t>
      </w:r>
      <w:r w:rsidR="00C2785F" w:rsidRPr="00C2785F">
        <w:rPr>
          <w:rFonts w:asciiTheme="minorHAnsi" w:hAnsiTheme="minorHAnsi" w:cstheme="minorHAnsi"/>
          <w:b/>
          <w:bCs/>
          <w:lang w:val="en-CN"/>
        </w:rPr>
        <w:t>, Martin Rosner, Christopher Melo</w:t>
      </w:r>
    </w:p>
    <w:p w14:paraId="2AAA47C3" w14:textId="7E9D449A" w:rsidR="00D47856" w:rsidRPr="006A702C" w:rsidRDefault="00D47856" w:rsidP="006A702C">
      <w:pPr>
        <w:ind w:left="360"/>
        <w:rPr>
          <w:rFonts w:asciiTheme="minorHAnsi" w:hAnsiTheme="minorHAnsi" w:cstheme="minorHAnsi"/>
        </w:rPr>
      </w:pPr>
      <w:r w:rsidRPr="006A702C">
        <w:rPr>
          <w:rFonts w:asciiTheme="minorHAnsi" w:hAnsiTheme="minorHAnsi" w:cstheme="minorHAnsi"/>
        </w:rPr>
        <w:t>Work</w:t>
      </w:r>
      <w:r w:rsidR="00906C8A" w:rsidRPr="006A702C">
        <w:rPr>
          <w:rFonts w:asciiTheme="minorHAnsi" w:hAnsiTheme="minorHAnsi" w:cstheme="minorHAnsi"/>
        </w:rPr>
        <w:t xml:space="preserve"> </w:t>
      </w:r>
      <w:r w:rsidRPr="006A702C">
        <w:rPr>
          <w:rFonts w:asciiTheme="minorHAnsi" w:hAnsiTheme="minorHAnsi" w:cstheme="minorHAnsi"/>
        </w:rPr>
        <w:t xml:space="preserve">item Editor: </w:t>
      </w:r>
      <w:r w:rsidR="00DE57A2">
        <w:rPr>
          <w:rFonts w:asciiTheme="minorHAnsi" w:hAnsiTheme="minorHAnsi" w:cstheme="minorHAnsi"/>
        </w:rPr>
        <w:t>Alan Zhang</w:t>
      </w:r>
    </w:p>
    <w:p w14:paraId="2AAA47C4" w14:textId="14606DBB" w:rsidR="00CD10EA" w:rsidRPr="006A702C" w:rsidRDefault="00BC5D7C" w:rsidP="006A702C">
      <w:pPr>
        <w:ind w:left="360"/>
        <w:rPr>
          <w:rFonts w:asciiTheme="minorHAnsi" w:hAnsiTheme="minorHAnsi" w:cstheme="minorHAnsi"/>
        </w:rPr>
      </w:pPr>
      <w:r w:rsidRPr="006A702C">
        <w:rPr>
          <w:rFonts w:asciiTheme="minorHAnsi" w:hAnsiTheme="minorHAnsi" w:cstheme="minorHAnsi"/>
        </w:rPr>
        <w:t xml:space="preserve">Date: </w:t>
      </w:r>
      <w:r w:rsidR="0038095E">
        <w:rPr>
          <w:rFonts w:asciiTheme="minorHAnsi" w:hAnsiTheme="minorHAnsi" w:cstheme="minorHAnsi"/>
        </w:rPr>
        <w:t>202</w:t>
      </w:r>
      <w:r w:rsidR="00A521DD">
        <w:rPr>
          <w:rFonts w:asciiTheme="minorHAnsi" w:hAnsiTheme="minorHAnsi" w:cstheme="minorHAnsi"/>
        </w:rPr>
        <w:t>4</w:t>
      </w:r>
      <w:r w:rsidR="0038095E">
        <w:rPr>
          <w:rFonts w:asciiTheme="minorHAnsi" w:hAnsiTheme="minorHAnsi" w:cstheme="minorHAnsi"/>
        </w:rPr>
        <w:t>-</w:t>
      </w:r>
      <w:r w:rsidR="00A521DD">
        <w:rPr>
          <w:rFonts w:asciiTheme="minorHAnsi" w:hAnsiTheme="minorHAnsi" w:cstheme="minorHAnsi"/>
        </w:rPr>
        <w:t>12</w:t>
      </w:r>
      <w:r w:rsidR="0038095E">
        <w:rPr>
          <w:rFonts w:asciiTheme="minorHAnsi" w:hAnsiTheme="minorHAnsi" w:cstheme="minorHAnsi"/>
        </w:rPr>
        <w:t>-</w:t>
      </w:r>
      <w:r w:rsidR="00A521DD">
        <w:rPr>
          <w:rFonts w:asciiTheme="minorHAnsi" w:hAnsiTheme="minorHAnsi" w:cstheme="minorHAnsi"/>
        </w:rPr>
        <w:t>12</w:t>
      </w:r>
    </w:p>
    <w:p w14:paraId="2AAA47C5" w14:textId="6D05AE7F" w:rsidR="00CD10EA" w:rsidRPr="006A702C" w:rsidRDefault="00C416A7" w:rsidP="006A702C">
      <w:pPr>
        <w:ind w:left="360"/>
        <w:rPr>
          <w:rFonts w:asciiTheme="minorHAnsi" w:hAnsiTheme="minorHAnsi" w:cstheme="minorHAnsi"/>
        </w:rPr>
      </w:pPr>
      <w:r>
        <w:rPr>
          <w:rFonts w:asciiTheme="minorHAnsi" w:hAnsiTheme="minorHAnsi" w:cstheme="minorHAnsi"/>
        </w:rPr>
        <w:t xml:space="preserve">Version: </w:t>
      </w:r>
      <w:r w:rsidR="00962966">
        <w:rPr>
          <w:rFonts w:asciiTheme="minorHAnsi" w:hAnsiTheme="minorHAnsi" w:cstheme="minorHAnsi"/>
        </w:rPr>
        <w:t>0.1</w:t>
      </w:r>
    </w:p>
    <w:p w14:paraId="2AAA47C6" w14:textId="34D38E32" w:rsidR="006C490F" w:rsidRPr="006A702C" w:rsidRDefault="00C416A7" w:rsidP="006A702C">
      <w:pPr>
        <w:ind w:left="360"/>
        <w:rPr>
          <w:rFonts w:asciiTheme="minorHAnsi" w:hAnsiTheme="minorHAnsi" w:cstheme="minorHAnsi"/>
        </w:rPr>
      </w:pPr>
      <w:r>
        <w:rPr>
          <w:rFonts w:asciiTheme="minorHAnsi" w:hAnsiTheme="minorHAnsi" w:cstheme="minorHAnsi"/>
        </w:rPr>
        <w:t xml:space="preserve">Domain: </w:t>
      </w:r>
      <w:r w:rsidR="00962966">
        <w:rPr>
          <w:rFonts w:asciiTheme="minorHAnsi" w:hAnsiTheme="minorHAnsi" w:cstheme="minorHAnsi"/>
        </w:rPr>
        <w:t>ITI</w:t>
      </w:r>
    </w:p>
    <w:p w14:paraId="2AAA47C7" w14:textId="77777777" w:rsidR="00CD10EA" w:rsidRPr="00906C8A" w:rsidRDefault="008B4AD1">
      <w:pPr>
        <w:pStyle w:val="Heading1"/>
        <w:rPr>
          <w:rFonts w:asciiTheme="minorHAnsi" w:hAnsiTheme="minorHAnsi" w:cstheme="minorHAnsi"/>
        </w:rPr>
      </w:pPr>
      <w:r w:rsidRPr="00906C8A">
        <w:rPr>
          <w:rFonts w:asciiTheme="minorHAnsi" w:hAnsiTheme="minorHAnsi" w:cstheme="minorHAnsi"/>
        </w:rPr>
        <w:t>The Problem</w:t>
      </w:r>
    </w:p>
    <w:p w14:paraId="3AFBDF02" w14:textId="541F7163" w:rsidR="00BE1F40" w:rsidRDefault="00BE1F40" w:rsidP="00DD7134">
      <w:pPr>
        <w:ind w:left="360"/>
        <w:rPr>
          <w:rFonts w:asciiTheme="minorHAnsi" w:hAnsiTheme="minorHAnsi" w:cstheme="minorHAnsi"/>
        </w:rPr>
      </w:pPr>
      <w:r>
        <w:rPr>
          <w:rFonts w:asciiTheme="minorHAnsi" w:hAnsiTheme="minorHAnsi" w:cstheme="minorHAnsi"/>
        </w:rPr>
        <w:t>T</w:t>
      </w:r>
      <w:r w:rsidRPr="00BE1F40">
        <w:rPr>
          <w:rFonts w:asciiTheme="minorHAnsi" w:hAnsiTheme="minorHAnsi" w:cstheme="minorHAnsi"/>
        </w:rPr>
        <w:t xml:space="preserve">he needs on </w:t>
      </w:r>
      <w:r>
        <w:rPr>
          <w:rFonts w:asciiTheme="minorHAnsi" w:hAnsiTheme="minorHAnsi" w:cstheme="minorHAnsi"/>
        </w:rPr>
        <w:t>second</w:t>
      </w:r>
      <w:r w:rsidR="006C0721">
        <w:rPr>
          <w:rFonts w:asciiTheme="minorHAnsi" w:hAnsiTheme="minorHAnsi" w:cstheme="minorHAnsi"/>
        </w:rPr>
        <w:t>ary</w:t>
      </w:r>
      <w:r w:rsidRPr="00BE1F40">
        <w:rPr>
          <w:rFonts w:asciiTheme="minorHAnsi" w:hAnsiTheme="minorHAnsi" w:cstheme="minorHAnsi"/>
        </w:rPr>
        <w:t xml:space="preserve"> use of clinical data with certain personal information is increasing, especially in AI-enabled medical device development and product registration. For example, FDA and NMPA require high representative data including demography information used during algorithm training/testing. Data users care the usability of data, and from their view, De-Identification should be done per needs of </w:t>
      </w:r>
      <w:r w:rsidR="006C0721">
        <w:rPr>
          <w:rFonts w:asciiTheme="minorHAnsi" w:hAnsiTheme="minorHAnsi" w:cstheme="minorHAnsi"/>
        </w:rPr>
        <w:t>secondary</w:t>
      </w:r>
      <w:r w:rsidRPr="00BE1F40">
        <w:rPr>
          <w:rFonts w:asciiTheme="minorHAnsi" w:hAnsiTheme="minorHAnsi" w:cstheme="minorHAnsi"/>
        </w:rPr>
        <w:t xml:space="preserve"> data use</w:t>
      </w:r>
      <w:r w:rsidR="006C0721">
        <w:rPr>
          <w:rFonts w:asciiTheme="minorHAnsi" w:hAnsiTheme="minorHAnsi" w:cstheme="minorHAnsi"/>
        </w:rPr>
        <w:t>.</w:t>
      </w:r>
    </w:p>
    <w:p w14:paraId="0FB73A13" w14:textId="0E7BB5D8" w:rsidR="00265036" w:rsidRDefault="00265036" w:rsidP="00DD7134">
      <w:pPr>
        <w:ind w:left="360"/>
        <w:rPr>
          <w:rFonts w:asciiTheme="minorHAnsi" w:hAnsiTheme="minorHAnsi" w:cstheme="minorHAnsi"/>
        </w:rPr>
      </w:pPr>
      <w:r>
        <w:rPr>
          <w:rFonts w:asciiTheme="minorHAnsi" w:hAnsiTheme="minorHAnsi" w:cstheme="minorHAnsi"/>
        </w:rPr>
        <w:t xml:space="preserve">A typical </w:t>
      </w:r>
      <w:r w:rsidR="004E096C">
        <w:rPr>
          <w:rFonts w:asciiTheme="minorHAnsi" w:hAnsiTheme="minorHAnsi" w:cstheme="minorHAnsi"/>
        </w:rPr>
        <w:t>workflow</w:t>
      </w:r>
      <w:r w:rsidR="005B0035">
        <w:rPr>
          <w:rFonts w:asciiTheme="minorHAnsi" w:hAnsiTheme="minorHAnsi" w:cstheme="minorHAnsi"/>
        </w:rPr>
        <w:t xml:space="preserve"> of de-identification </w:t>
      </w:r>
      <w:r w:rsidR="00E851AA" w:rsidRPr="00E851AA">
        <w:rPr>
          <w:rFonts w:asciiTheme="minorHAnsi" w:hAnsiTheme="minorHAnsi" w:cstheme="minorHAnsi"/>
        </w:rPr>
        <w:t>in the AI-enabled medical device algorithm development</w:t>
      </w:r>
      <w:r w:rsidR="00E851AA">
        <w:rPr>
          <w:rFonts w:asciiTheme="minorHAnsi" w:hAnsiTheme="minorHAnsi" w:cstheme="minorHAnsi"/>
        </w:rPr>
        <w:t xml:space="preserve"> </w:t>
      </w:r>
      <w:r w:rsidR="004E096C">
        <w:rPr>
          <w:rFonts w:asciiTheme="minorHAnsi" w:hAnsiTheme="minorHAnsi" w:cstheme="minorHAnsi"/>
        </w:rPr>
        <w:t>is below.</w:t>
      </w:r>
    </w:p>
    <w:p w14:paraId="0889A7C0" w14:textId="46171107" w:rsidR="004E096C" w:rsidRDefault="00556382" w:rsidP="00556382">
      <w:pPr>
        <w:ind w:left="360"/>
        <w:jc w:val="center"/>
        <w:rPr>
          <w:rFonts w:asciiTheme="minorHAnsi" w:hAnsiTheme="minorHAnsi" w:cstheme="minorHAnsi"/>
        </w:rPr>
      </w:pPr>
      <w:r w:rsidRPr="00556382">
        <w:rPr>
          <w:rFonts w:asciiTheme="minorHAnsi" w:hAnsiTheme="minorHAnsi" w:cstheme="minorHAnsi"/>
        </w:rPr>
        <w:drawing>
          <wp:inline distT="0" distB="0" distL="0" distR="0" wp14:anchorId="7DF51F4B" wp14:editId="179028A9">
            <wp:extent cx="4613973" cy="2087879"/>
            <wp:effectExtent l="0" t="0" r="0" b="0"/>
            <wp:docPr id="42127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71403" name=""/>
                    <pic:cNvPicPr/>
                  </pic:nvPicPr>
                  <pic:blipFill>
                    <a:blip r:embed="rId12"/>
                    <a:stretch>
                      <a:fillRect/>
                    </a:stretch>
                  </pic:blipFill>
                  <pic:spPr>
                    <a:xfrm>
                      <a:off x="0" y="0"/>
                      <a:ext cx="4625589" cy="2093136"/>
                    </a:xfrm>
                    <a:prstGeom prst="rect">
                      <a:avLst/>
                    </a:prstGeom>
                  </pic:spPr>
                </pic:pic>
              </a:graphicData>
            </a:graphic>
          </wp:inline>
        </w:drawing>
      </w:r>
    </w:p>
    <w:p w14:paraId="36038DA5" w14:textId="5B1068BF" w:rsidR="00556382" w:rsidRDefault="00682A04" w:rsidP="00682A04">
      <w:pPr>
        <w:pStyle w:val="Caption"/>
        <w:jc w:val="center"/>
        <w:rPr>
          <w:color w:val="000000" w:themeColor="text1"/>
        </w:rPr>
      </w:pPr>
      <w:r w:rsidRPr="009B469D">
        <w:rPr>
          <w:color w:val="000000" w:themeColor="text1"/>
        </w:rPr>
        <w:t xml:space="preserve">Figure </w:t>
      </w:r>
      <w:r w:rsidRPr="009B469D">
        <w:rPr>
          <w:color w:val="000000" w:themeColor="text1"/>
        </w:rPr>
        <w:fldChar w:fldCharType="begin"/>
      </w:r>
      <w:r w:rsidRPr="009B469D">
        <w:rPr>
          <w:color w:val="000000" w:themeColor="text1"/>
        </w:rPr>
        <w:instrText xml:space="preserve"> SEQ Figure \* ARABIC </w:instrText>
      </w:r>
      <w:r w:rsidRPr="009B469D">
        <w:rPr>
          <w:color w:val="000000" w:themeColor="text1"/>
        </w:rPr>
        <w:fldChar w:fldCharType="separate"/>
      </w:r>
      <w:r w:rsidR="00D65C31">
        <w:rPr>
          <w:noProof/>
          <w:color w:val="000000" w:themeColor="text1"/>
        </w:rPr>
        <w:t>1</w:t>
      </w:r>
      <w:r w:rsidRPr="009B469D">
        <w:rPr>
          <w:color w:val="000000" w:themeColor="text1"/>
        </w:rPr>
        <w:fldChar w:fldCharType="end"/>
      </w:r>
      <w:r w:rsidR="009B469D" w:rsidRPr="009B469D">
        <w:rPr>
          <w:color w:val="000000" w:themeColor="text1"/>
        </w:rPr>
        <w:t xml:space="preserve"> An example workflow of de-identification in the AI-enabled medical device algorithm development</w:t>
      </w:r>
    </w:p>
    <w:p w14:paraId="57A6D238" w14:textId="5811F02D" w:rsidR="00754D69" w:rsidRDefault="00754D69" w:rsidP="00754D69">
      <w:pPr>
        <w:ind w:left="360"/>
        <w:rPr>
          <w:lang w:eastAsia="zh-CN"/>
        </w:rPr>
      </w:pPr>
      <w:r>
        <w:t>The</w:t>
      </w:r>
      <w:r w:rsidR="00420D8A">
        <w:t xml:space="preserve"> </w:t>
      </w:r>
      <w:r w:rsidR="009E42ED">
        <w:t xml:space="preserve">example workflow </w:t>
      </w:r>
      <w:r w:rsidR="00CD55ED">
        <w:t xml:space="preserve">above </w:t>
      </w:r>
      <w:r w:rsidR="00A32183">
        <w:t xml:space="preserve">consists of typical activities </w:t>
      </w:r>
      <w:r w:rsidR="00112E7A">
        <w:t>of de-identification</w:t>
      </w:r>
      <w:r w:rsidR="00DD2560">
        <w:t xml:space="preserve"> </w:t>
      </w:r>
      <w:r w:rsidR="005C7184">
        <w:t>collaborated between data holder (hospital in this case) and data receiver (</w:t>
      </w:r>
      <w:r w:rsidR="002212C3">
        <w:t>medical device manufacture</w:t>
      </w:r>
      <w:r w:rsidR="00135B87">
        <w:t xml:space="preserve">). The workflow usually starts from exporting </w:t>
      </w:r>
      <w:r w:rsidR="00523808">
        <w:t xml:space="preserve">DICOM data from the medical modality deployed in </w:t>
      </w:r>
      <w:r w:rsidR="00523808">
        <w:lastRenderedPageBreak/>
        <w:t>hospital</w:t>
      </w:r>
      <w:r w:rsidR="00DA0410">
        <w:t xml:space="preserve">. </w:t>
      </w:r>
      <w:r w:rsidR="00903AF9" w:rsidRPr="00903AF9">
        <w:t>To ensure that patient privacy is properly protected</w:t>
      </w:r>
      <w:r w:rsidR="00EA3D1B">
        <w:t xml:space="preserve">, de-identification function </w:t>
      </w:r>
      <w:r w:rsidR="009F6D96">
        <w:t xml:space="preserve">on the medical modality </w:t>
      </w:r>
      <w:r w:rsidR="00EA3D1B">
        <w:t>is enabled when exporting the DICOM data</w:t>
      </w:r>
      <w:r w:rsidR="009F6D96">
        <w:t xml:space="preserve">. The de-identification function </w:t>
      </w:r>
      <w:r w:rsidR="00785B5E">
        <w:t xml:space="preserve">on the modality usually follows the </w:t>
      </w:r>
      <w:r w:rsidR="00BE2797">
        <w:t xml:space="preserve">specification of </w:t>
      </w:r>
      <w:r w:rsidR="0081504D">
        <w:t xml:space="preserve">the </w:t>
      </w:r>
      <w:r w:rsidR="00BE2797" w:rsidRPr="00BE2797">
        <w:t>basic profile” of DICOM PS3.15 E.1</w:t>
      </w:r>
      <w:r w:rsidR="00FC1996">
        <w:rPr>
          <w:lang w:eastAsia="zh-CN"/>
        </w:rPr>
        <w:t xml:space="preserve">. </w:t>
      </w:r>
      <w:r w:rsidR="0081504D">
        <w:rPr>
          <w:lang w:eastAsia="zh-CN"/>
        </w:rPr>
        <w:t xml:space="preserve">Next, hospital transfer the de-identified DICOM data to </w:t>
      </w:r>
      <w:r w:rsidR="00BC1A6E">
        <w:rPr>
          <w:lang w:eastAsia="zh-CN"/>
        </w:rPr>
        <w:t xml:space="preserve">a </w:t>
      </w:r>
      <w:r w:rsidR="00A3500A">
        <w:rPr>
          <w:lang w:eastAsia="zh-CN"/>
        </w:rPr>
        <w:t xml:space="preserve">data receiver (a medical </w:t>
      </w:r>
      <w:r w:rsidR="00AC6F96">
        <w:rPr>
          <w:lang w:eastAsia="zh-CN"/>
        </w:rPr>
        <w:t>device manufacture)</w:t>
      </w:r>
      <w:r w:rsidR="00EA6587">
        <w:rPr>
          <w:lang w:eastAsia="zh-CN"/>
        </w:rPr>
        <w:t xml:space="preserve"> based on a pre-defined data sharing protocol/agreement</w:t>
      </w:r>
      <w:r w:rsidR="00170995">
        <w:rPr>
          <w:lang w:eastAsia="zh-CN"/>
        </w:rPr>
        <w:t xml:space="preserve">. </w:t>
      </w:r>
      <w:r w:rsidR="001C08E0">
        <w:rPr>
          <w:lang w:eastAsia="zh-CN"/>
        </w:rPr>
        <w:t xml:space="preserve">Afterwards, </w:t>
      </w:r>
      <w:r w:rsidR="008748D7">
        <w:rPr>
          <w:lang w:eastAsia="zh-CN"/>
        </w:rPr>
        <w:t xml:space="preserve">security &amp; privacy </w:t>
      </w:r>
      <w:r w:rsidR="00BC1A6E">
        <w:rPr>
          <w:lang w:eastAsia="zh-CN"/>
        </w:rPr>
        <w:t>experts</w:t>
      </w:r>
      <w:r w:rsidR="008748D7">
        <w:rPr>
          <w:lang w:eastAsia="zh-CN"/>
        </w:rPr>
        <w:t xml:space="preserve"> from </w:t>
      </w:r>
      <w:r w:rsidR="00BC1A6E">
        <w:rPr>
          <w:lang w:eastAsia="zh-CN"/>
        </w:rPr>
        <w:t xml:space="preserve">a data receiver perform </w:t>
      </w:r>
      <w:r w:rsidR="000243D6">
        <w:rPr>
          <w:lang w:eastAsia="zh-CN"/>
        </w:rPr>
        <w:t>a residual re-identification risk check</w:t>
      </w:r>
      <w:r w:rsidR="0072650E">
        <w:rPr>
          <w:lang w:eastAsia="zh-CN"/>
        </w:rPr>
        <w:t xml:space="preserve">. Any </w:t>
      </w:r>
      <w:r w:rsidR="004C4BDD">
        <w:rPr>
          <w:lang w:eastAsia="zh-CN"/>
        </w:rPr>
        <w:t xml:space="preserve">issues of risk and data utility </w:t>
      </w:r>
      <w:r w:rsidR="001B1A28">
        <w:rPr>
          <w:lang w:eastAsia="zh-CN"/>
        </w:rPr>
        <w:t xml:space="preserve">will be further negotiated </w:t>
      </w:r>
      <w:r w:rsidR="00FD755D">
        <w:rPr>
          <w:lang w:eastAsia="zh-CN"/>
        </w:rPr>
        <w:t>between</w:t>
      </w:r>
      <w:r w:rsidR="001B1A28">
        <w:rPr>
          <w:lang w:eastAsia="zh-CN"/>
        </w:rPr>
        <w:t xml:space="preserve"> </w:t>
      </w:r>
      <w:r w:rsidR="006D5F42">
        <w:rPr>
          <w:lang w:eastAsia="zh-CN"/>
        </w:rPr>
        <w:t xml:space="preserve">the </w:t>
      </w:r>
      <w:r w:rsidR="008A3D04">
        <w:rPr>
          <w:lang w:eastAsia="zh-CN"/>
        </w:rPr>
        <w:t xml:space="preserve">data holder and </w:t>
      </w:r>
      <w:r w:rsidR="006D5F42">
        <w:rPr>
          <w:lang w:eastAsia="zh-CN"/>
        </w:rPr>
        <w:t xml:space="preserve">the </w:t>
      </w:r>
      <w:r w:rsidR="008A3D04">
        <w:rPr>
          <w:lang w:eastAsia="zh-CN"/>
        </w:rPr>
        <w:t xml:space="preserve">data receiver. Finally, de-identified DICOM </w:t>
      </w:r>
      <w:r w:rsidR="008915D1">
        <w:rPr>
          <w:lang w:eastAsia="zh-CN"/>
        </w:rPr>
        <w:t xml:space="preserve">(passed the check) will be released to the </w:t>
      </w:r>
      <w:r w:rsidR="000E5CCF">
        <w:rPr>
          <w:lang w:eastAsia="zh-CN"/>
        </w:rPr>
        <w:t xml:space="preserve">end </w:t>
      </w:r>
      <w:r w:rsidR="008915D1">
        <w:rPr>
          <w:lang w:eastAsia="zh-CN"/>
        </w:rPr>
        <w:t>uses</w:t>
      </w:r>
      <w:r w:rsidR="000E5CCF">
        <w:rPr>
          <w:lang w:eastAsia="zh-CN"/>
        </w:rPr>
        <w:t xml:space="preserve"> </w:t>
      </w:r>
      <w:r w:rsidR="00287467">
        <w:rPr>
          <w:lang w:eastAsia="zh-CN"/>
        </w:rPr>
        <w:t>for the purpose of secondary use</w:t>
      </w:r>
      <w:r w:rsidR="00AD5048">
        <w:rPr>
          <w:lang w:eastAsia="zh-CN"/>
        </w:rPr>
        <w:t>.</w:t>
      </w:r>
      <w:r w:rsidR="00A223A5">
        <w:rPr>
          <w:lang w:eastAsia="zh-CN"/>
        </w:rPr>
        <w:t xml:space="preserve"> </w:t>
      </w:r>
    </w:p>
    <w:p w14:paraId="41B75396" w14:textId="77777777" w:rsidR="003B0A4C" w:rsidRDefault="00AF5E66" w:rsidP="00DD7134">
      <w:pPr>
        <w:ind w:left="360"/>
        <w:rPr>
          <w:rFonts w:asciiTheme="minorHAnsi" w:hAnsiTheme="minorHAnsi" w:cstheme="minorBidi"/>
          <w:b/>
          <w:bCs/>
          <w:lang w:val="en-CN"/>
        </w:rPr>
      </w:pPr>
      <w:r w:rsidRPr="00AF5E66">
        <w:rPr>
          <w:rFonts w:asciiTheme="minorHAnsi" w:hAnsiTheme="minorHAnsi" w:cstheme="minorBidi"/>
          <w:b/>
          <w:bCs/>
          <w:lang w:val="en-CN"/>
        </w:rPr>
        <w:t>Problem description</w:t>
      </w:r>
    </w:p>
    <w:p w14:paraId="14D78F75" w14:textId="22CCEF79" w:rsidR="003B0A4C" w:rsidRPr="003B0A4C" w:rsidRDefault="003B0A4C" w:rsidP="003B0A4C">
      <w:pPr>
        <w:ind w:left="360"/>
        <w:rPr>
          <w:lang w:eastAsia="zh-CN"/>
        </w:rPr>
      </w:pPr>
      <w:r w:rsidRPr="002F55FF">
        <w:rPr>
          <w:lang w:eastAsia="zh-CN"/>
        </w:rPr>
        <w:t xml:space="preserve">As </w:t>
      </w:r>
      <w:r w:rsidR="00582098">
        <w:rPr>
          <w:lang w:eastAsia="zh-CN"/>
        </w:rPr>
        <w:t>the de-identification</w:t>
      </w:r>
      <w:r w:rsidRPr="002F55FF">
        <w:rPr>
          <w:lang w:eastAsia="zh-CN"/>
        </w:rPr>
        <w:t xml:space="preserve"> becoming a </w:t>
      </w:r>
      <w:r w:rsidR="00582098">
        <w:rPr>
          <w:lang w:eastAsia="zh-CN"/>
        </w:rPr>
        <w:t>commo</w:t>
      </w:r>
      <w:r w:rsidR="00591197">
        <w:rPr>
          <w:lang w:eastAsia="zh-CN"/>
        </w:rPr>
        <w:t xml:space="preserve">nly </w:t>
      </w:r>
      <w:r w:rsidR="00A873DA">
        <w:rPr>
          <w:lang w:eastAsia="zh-CN"/>
        </w:rPr>
        <w:t>accepted regulatory requirement</w:t>
      </w:r>
      <w:r w:rsidR="00C736BE">
        <w:rPr>
          <w:rFonts w:hint="eastAsia"/>
          <w:lang w:eastAsia="zh-CN"/>
        </w:rPr>
        <w:t xml:space="preserve"> </w:t>
      </w:r>
      <w:r w:rsidR="00C736BE">
        <w:rPr>
          <w:lang w:eastAsia="zh-CN"/>
        </w:rPr>
        <w:t>regarding data privacy protection</w:t>
      </w:r>
      <w:r w:rsidRPr="002F55FF">
        <w:rPr>
          <w:lang w:eastAsia="zh-CN"/>
        </w:rPr>
        <w:t>, de-identification standards from different parties are becoming available. However, these standards are not well aligned with each other. Applying these standards is therefore a challenging and risky task, as a comprehensive de-identification effort requires the knowledge and skills of multiple functional teams, such as data recipients/analytics, privacy law, privacy engineering, etc.</w:t>
      </w:r>
      <w:r w:rsidR="00612C3B">
        <w:rPr>
          <w:lang w:eastAsia="zh-CN"/>
        </w:rPr>
        <w:t xml:space="preserve"> </w:t>
      </w:r>
      <w:r w:rsidR="005A2A75" w:rsidRPr="005A2A75">
        <w:rPr>
          <w:lang w:eastAsia="zh-CN"/>
        </w:rPr>
        <w:t xml:space="preserve">A major concern with applying these standards is that a de-identification workflow that starts with the most stringent de-identification policy may result in de-identified data that is less useful, or in some cases, </w:t>
      </w:r>
      <w:r w:rsidR="00BD591C" w:rsidRPr="00A665E5">
        <w:rPr>
          <w:lang w:eastAsia="zh-CN"/>
        </w:rPr>
        <w:t>unusable</w:t>
      </w:r>
      <w:r w:rsidR="00A665E5" w:rsidRPr="00A665E5">
        <w:rPr>
          <w:lang w:eastAsia="zh-CN"/>
        </w:rPr>
        <w:t xml:space="preserve"> </w:t>
      </w:r>
      <w:r w:rsidR="005A2A75" w:rsidRPr="005A2A75">
        <w:rPr>
          <w:lang w:eastAsia="zh-CN"/>
        </w:rPr>
        <w:t>at all.</w:t>
      </w:r>
    </w:p>
    <w:p w14:paraId="3BC80018" w14:textId="50FBE610" w:rsidR="005C0DA5" w:rsidRDefault="004056BA" w:rsidP="00DD7134">
      <w:pPr>
        <w:ind w:left="360"/>
        <w:rPr>
          <w:rFonts w:asciiTheme="minorHAnsi" w:hAnsiTheme="minorHAnsi" w:cstheme="minorHAnsi"/>
          <w:lang w:eastAsia="zh-CN"/>
        </w:rPr>
      </w:pPr>
      <w:r>
        <w:rPr>
          <w:rFonts w:asciiTheme="minorHAnsi" w:hAnsiTheme="minorHAnsi" w:cstheme="minorBidi"/>
          <w:lang w:val="en-CN"/>
        </w:rPr>
        <w:t xml:space="preserve">For example, </w:t>
      </w:r>
      <w:r w:rsidR="00DF0092">
        <w:rPr>
          <w:rFonts w:asciiTheme="minorHAnsi" w:hAnsiTheme="minorHAnsi" w:cstheme="minorBidi"/>
          <w:lang w:val="en-CN"/>
        </w:rPr>
        <w:t>in the medical imaging domian, t</w:t>
      </w:r>
      <w:r w:rsidR="0093064D" w:rsidRPr="00AF5E66">
        <w:rPr>
          <w:rFonts w:asciiTheme="minorHAnsi" w:hAnsiTheme="minorHAnsi" w:cstheme="minorBidi"/>
          <w:lang w:val="en-CN"/>
        </w:rPr>
        <w:t>he</w:t>
      </w:r>
      <w:r w:rsidR="0093064D" w:rsidRPr="00B207CC">
        <w:rPr>
          <w:rFonts w:asciiTheme="minorHAnsi" w:hAnsiTheme="minorHAnsi" w:cstheme="minorBidi"/>
          <w:lang w:val="en-CN"/>
        </w:rPr>
        <w:t xml:space="preserve"> current utility of features on the </w:t>
      </w:r>
      <w:r w:rsidR="00AF5E66">
        <w:rPr>
          <w:rFonts w:asciiTheme="minorHAnsi" w:hAnsiTheme="minorHAnsi" w:cstheme="minorBidi"/>
          <w:lang w:val="en-CN"/>
        </w:rPr>
        <w:t>medical devices</w:t>
      </w:r>
      <w:r w:rsidR="0093064D" w:rsidRPr="00B207CC">
        <w:rPr>
          <w:rFonts w:asciiTheme="minorHAnsi" w:hAnsiTheme="minorHAnsi" w:cstheme="minorBidi"/>
          <w:lang w:val="en-CN"/>
        </w:rPr>
        <w:t xml:space="preserve"> </w:t>
      </w:r>
      <w:r w:rsidR="0093064D">
        <w:rPr>
          <w:rFonts w:asciiTheme="minorHAnsi" w:hAnsiTheme="minorHAnsi" w:cstheme="minorBidi"/>
          <w:lang w:val="en-CN"/>
        </w:rPr>
        <w:t xml:space="preserve">following certain standards (e.g, </w:t>
      </w:r>
      <w:r w:rsidR="0093064D" w:rsidRPr="00B207CC">
        <w:rPr>
          <w:rFonts w:asciiTheme="minorHAnsi" w:hAnsiTheme="minorHAnsi" w:cstheme="minorBidi"/>
          <w:lang w:val="en-CN"/>
        </w:rPr>
        <w:t>basic profile” of DICOM PS3.15 E.1</w:t>
      </w:r>
      <w:r w:rsidR="0093064D">
        <w:rPr>
          <w:rFonts w:asciiTheme="minorHAnsi" w:hAnsiTheme="minorHAnsi" w:cstheme="minorBidi"/>
          <w:lang w:val="en-CN"/>
        </w:rPr>
        <w:t xml:space="preserve">) </w:t>
      </w:r>
      <w:r w:rsidR="0093064D" w:rsidRPr="00B207CC">
        <w:rPr>
          <w:rFonts w:asciiTheme="minorHAnsi" w:hAnsiTheme="minorHAnsi" w:cstheme="minorBidi"/>
          <w:lang w:val="en-CN"/>
        </w:rPr>
        <w:t>is limited</w:t>
      </w:r>
      <w:r w:rsidR="001E381E">
        <w:rPr>
          <w:rFonts w:asciiTheme="minorHAnsi" w:hAnsiTheme="minorHAnsi" w:cstheme="minorBidi"/>
          <w:lang w:val="en-CN"/>
        </w:rPr>
        <w:t xml:space="preserve"> to certain cases</w:t>
      </w:r>
      <w:r w:rsidR="0093064D" w:rsidRPr="00B207CC">
        <w:rPr>
          <w:rFonts w:asciiTheme="minorHAnsi" w:hAnsiTheme="minorHAnsi" w:cstheme="minorBidi"/>
          <w:lang w:val="en-CN"/>
        </w:rPr>
        <w:t xml:space="preserve"> and cannot be applied to scenarios where patient demographic information is required</w:t>
      </w:r>
      <w:r w:rsidR="00D31BD6">
        <w:rPr>
          <w:rFonts w:asciiTheme="minorHAnsi" w:hAnsiTheme="minorHAnsi" w:cstheme="minorBidi"/>
          <w:lang w:val="en-CN"/>
        </w:rPr>
        <w:t>.</w:t>
      </w:r>
      <w:r w:rsidR="0093064D" w:rsidRPr="00115654">
        <w:rPr>
          <w:rFonts w:asciiTheme="minorHAnsi" w:hAnsiTheme="minorHAnsi" w:cstheme="minorHAnsi"/>
        </w:rPr>
        <w:t xml:space="preserve"> </w:t>
      </w:r>
      <w:r w:rsidR="00AF5E66" w:rsidRPr="48E509F3">
        <w:rPr>
          <w:rFonts w:asciiTheme="minorHAnsi" w:hAnsiTheme="minorHAnsi" w:cstheme="minorBidi"/>
        </w:rPr>
        <w:t>Typically, hospitals use the de-identification function in modalities which follow DICOM basic de-identification profiles in PS3.15, according to which patient demography information like age, weight, are all directly removed. However</w:t>
      </w:r>
      <w:r w:rsidR="00AF5E66" w:rsidRPr="206636B9">
        <w:rPr>
          <w:rFonts w:asciiTheme="minorHAnsi" w:hAnsiTheme="minorHAnsi" w:cstheme="minorBidi"/>
        </w:rPr>
        <w:t>,</w:t>
      </w:r>
      <w:r w:rsidR="00AF5E66" w:rsidRPr="48E509F3">
        <w:rPr>
          <w:rFonts w:asciiTheme="minorHAnsi" w:hAnsiTheme="minorHAnsi" w:cstheme="minorBidi"/>
        </w:rPr>
        <w:t xml:space="preserve"> they are needed according to regulatory</w:t>
      </w:r>
      <w:r w:rsidR="00C33BCB">
        <w:rPr>
          <w:rFonts w:asciiTheme="minorHAnsi" w:hAnsiTheme="minorHAnsi" w:cstheme="minorBidi"/>
        </w:rPr>
        <w:t xml:space="preserve"> </w:t>
      </w:r>
      <w:r w:rsidR="00AF5E66" w:rsidRPr="48E509F3">
        <w:rPr>
          <w:rFonts w:asciiTheme="minorHAnsi" w:hAnsiTheme="minorHAnsi" w:cstheme="minorBidi"/>
        </w:rPr>
        <w:t>requirements of FDA, NMPA etc. to prove data representativeness or do stratified performance</w:t>
      </w:r>
      <w:r w:rsidR="00AF5E66">
        <w:rPr>
          <w:rFonts w:asciiTheme="minorHAnsi" w:hAnsiTheme="minorHAnsi" w:cstheme="minorBidi"/>
          <w:lang w:eastAsia="zh-CN"/>
        </w:rPr>
        <w:t>.</w:t>
      </w:r>
    </w:p>
    <w:p w14:paraId="7C6F3C13" w14:textId="6287F916" w:rsidR="002624BC" w:rsidRDefault="00AF5E66" w:rsidP="00AF5E66">
      <w:pPr>
        <w:ind w:left="360"/>
        <w:rPr>
          <w:rFonts w:asciiTheme="minorHAnsi" w:hAnsiTheme="minorHAnsi" w:cstheme="minorBidi"/>
          <w:b/>
          <w:bCs/>
          <w:lang w:val="en-CN"/>
        </w:rPr>
      </w:pPr>
      <w:r w:rsidRPr="00430125">
        <w:rPr>
          <w:rFonts w:asciiTheme="minorHAnsi" w:hAnsiTheme="minorHAnsi" w:cstheme="minorBidi"/>
          <w:b/>
          <w:bCs/>
          <w:lang w:val="en-CN"/>
        </w:rPr>
        <w:t>Cause of the problem</w:t>
      </w:r>
    </w:p>
    <w:p w14:paraId="5E10F8AD" w14:textId="332E18CA" w:rsidR="002624BC" w:rsidRPr="00BA6405" w:rsidRDefault="00615D14" w:rsidP="00AF5E66">
      <w:pPr>
        <w:ind w:left="360"/>
        <w:rPr>
          <w:rFonts w:asciiTheme="minorHAnsi" w:hAnsiTheme="minorHAnsi" w:cstheme="minorBidi"/>
          <w:lang w:eastAsia="zh-CN"/>
        </w:rPr>
      </w:pPr>
      <w:r w:rsidRPr="00615D14">
        <w:rPr>
          <w:rFonts w:asciiTheme="minorHAnsi" w:hAnsiTheme="minorHAnsi" w:cstheme="minorBidi"/>
          <w:lang w:eastAsia="zh-CN"/>
        </w:rPr>
        <w:t>Applying the most stringent de-identification policy at the beginning of a workflow/process is a natural consequence of a single-stage de-identification process.</w:t>
      </w:r>
      <w:r w:rsidR="004148C6">
        <w:rPr>
          <w:rFonts w:asciiTheme="minorHAnsi" w:hAnsiTheme="minorHAnsi" w:cstheme="minorBidi"/>
          <w:lang w:eastAsia="zh-CN"/>
        </w:rPr>
        <w:t xml:space="preserve"> </w:t>
      </w:r>
      <w:r w:rsidR="00571700">
        <w:rPr>
          <w:rFonts w:asciiTheme="minorHAnsi" w:hAnsiTheme="minorHAnsi" w:cstheme="minorBidi"/>
          <w:lang w:eastAsia="zh-CN"/>
        </w:rPr>
        <w:t xml:space="preserve">A single-stage de-identification </w:t>
      </w:r>
      <w:r w:rsidR="00704D69">
        <w:rPr>
          <w:rFonts w:asciiTheme="minorHAnsi" w:hAnsiTheme="minorHAnsi" w:cstheme="minorBidi"/>
          <w:lang w:eastAsia="zh-CN"/>
        </w:rPr>
        <w:t xml:space="preserve">process </w:t>
      </w:r>
      <w:r w:rsidR="001E3EEB">
        <w:rPr>
          <w:rFonts w:asciiTheme="minorHAnsi" w:hAnsiTheme="minorHAnsi" w:cstheme="minorBidi"/>
          <w:lang w:eastAsia="zh-CN"/>
        </w:rPr>
        <w:t xml:space="preserve">usually consists of </w:t>
      </w:r>
      <w:r w:rsidR="00020C53">
        <w:rPr>
          <w:rFonts w:asciiTheme="minorHAnsi" w:hAnsiTheme="minorHAnsi" w:cstheme="minorBidi"/>
          <w:lang w:eastAsia="zh-CN"/>
        </w:rPr>
        <w:t xml:space="preserve">activities </w:t>
      </w:r>
      <w:r w:rsidR="0057690A">
        <w:rPr>
          <w:rFonts w:asciiTheme="minorHAnsi" w:hAnsiTheme="minorHAnsi" w:cstheme="minorBidi"/>
          <w:lang w:eastAsia="zh-CN"/>
        </w:rPr>
        <w:t>fully functional for any given use case</w:t>
      </w:r>
      <w:r w:rsidR="002D79B6">
        <w:rPr>
          <w:rFonts w:asciiTheme="minorHAnsi" w:hAnsiTheme="minorHAnsi" w:cstheme="minorBidi"/>
          <w:lang w:eastAsia="zh-CN"/>
        </w:rPr>
        <w:t xml:space="preserve">. </w:t>
      </w:r>
      <w:r w:rsidR="00CF46C4">
        <w:rPr>
          <w:rFonts w:asciiTheme="minorHAnsi" w:hAnsiTheme="minorHAnsi" w:cstheme="minorBidi"/>
          <w:lang w:eastAsia="zh-CN"/>
        </w:rPr>
        <w:t xml:space="preserve">For example, given a </w:t>
      </w:r>
      <w:r w:rsidR="00F3587C">
        <w:rPr>
          <w:rFonts w:asciiTheme="minorHAnsi" w:hAnsiTheme="minorHAnsi" w:cstheme="minorBidi"/>
          <w:lang w:eastAsia="zh-CN"/>
        </w:rPr>
        <w:t>well</w:t>
      </w:r>
      <w:r w:rsidR="00CF46C4">
        <w:rPr>
          <w:rFonts w:asciiTheme="minorHAnsi" w:hAnsiTheme="minorHAnsi" w:cstheme="minorBidi"/>
          <w:lang w:eastAsia="zh-CN"/>
        </w:rPr>
        <w:t xml:space="preserve"> identified de-identification </w:t>
      </w:r>
      <w:r w:rsidR="006918A4">
        <w:rPr>
          <w:rFonts w:asciiTheme="minorHAnsi" w:hAnsiTheme="minorHAnsi" w:cstheme="minorBidi"/>
          <w:lang w:eastAsia="zh-CN"/>
        </w:rPr>
        <w:t>requirement</w:t>
      </w:r>
      <w:r w:rsidR="00C91EA9">
        <w:rPr>
          <w:rFonts w:asciiTheme="minorHAnsi" w:hAnsiTheme="minorHAnsi" w:cstheme="minorBidi"/>
          <w:lang w:eastAsia="zh-CN"/>
        </w:rPr>
        <w:t xml:space="preserve">, a step of performing de-identification </w:t>
      </w:r>
      <w:r w:rsidR="005C5EDC">
        <w:rPr>
          <w:rFonts w:asciiTheme="minorHAnsi" w:hAnsiTheme="minorHAnsi" w:cstheme="minorBidi"/>
          <w:lang w:eastAsia="zh-CN"/>
        </w:rPr>
        <w:t xml:space="preserve">function </w:t>
      </w:r>
      <w:r w:rsidR="00C91EA9">
        <w:rPr>
          <w:rFonts w:asciiTheme="minorHAnsi" w:hAnsiTheme="minorHAnsi" w:cstheme="minorBidi"/>
          <w:lang w:eastAsia="zh-CN"/>
        </w:rPr>
        <w:t xml:space="preserve">would include </w:t>
      </w:r>
      <w:r w:rsidR="008F4D32">
        <w:rPr>
          <w:rFonts w:asciiTheme="minorHAnsi" w:hAnsiTheme="minorHAnsi" w:cstheme="minorBidi"/>
          <w:lang w:eastAsia="zh-CN"/>
        </w:rPr>
        <w:t xml:space="preserve">all the </w:t>
      </w:r>
      <w:r w:rsidR="008B39CA">
        <w:rPr>
          <w:rFonts w:asciiTheme="minorHAnsi" w:hAnsiTheme="minorHAnsi" w:cstheme="minorBidi"/>
          <w:lang w:eastAsia="zh-CN"/>
        </w:rPr>
        <w:t>transformations of direct identifiers and quasi-identifiers</w:t>
      </w:r>
      <w:r w:rsidR="008F4D32">
        <w:rPr>
          <w:rFonts w:asciiTheme="minorHAnsi" w:hAnsiTheme="minorHAnsi" w:cstheme="minorBidi"/>
          <w:lang w:eastAsia="zh-CN"/>
        </w:rPr>
        <w:t>.</w:t>
      </w:r>
      <w:r w:rsidR="00430311">
        <w:rPr>
          <w:rFonts w:asciiTheme="minorHAnsi" w:hAnsiTheme="minorHAnsi" w:cstheme="minorBidi"/>
          <w:lang w:eastAsia="zh-CN"/>
        </w:rPr>
        <w:t xml:space="preserve"> As a result, </w:t>
      </w:r>
      <w:r w:rsidR="009F29F4">
        <w:rPr>
          <w:rFonts w:asciiTheme="minorHAnsi" w:hAnsiTheme="minorHAnsi" w:cstheme="minorBidi"/>
          <w:lang w:eastAsia="zh-CN"/>
        </w:rPr>
        <w:t xml:space="preserve">implementors of single-stage de-identification </w:t>
      </w:r>
      <w:r w:rsidR="00CD5737">
        <w:rPr>
          <w:rFonts w:asciiTheme="minorHAnsi" w:hAnsiTheme="minorHAnsi" w:cstheme="minorBidi"/>
          <w:lang w:eastAsia="zh-CN"/>
        </w:rPr>
        <w:t xml:space="preserve">prefer </w:t>
      </w:r>
      <w:r w:rsidR="003B52D7">
        <w:rPr>
          <w:rFonts w:asciiTheme="minorHAnsi" w:hAnsiTheme="minorHAnsi" w:cstheme="minorBidi"/>
          <w:lang w:eastAsia="zh-CN"/>
        </w:rPr>
        <w:t xml:space="preserve">a stringent or conservative style of </w:t>
      </w:r>
      <w:r w:rsidR="008B7D5D">
        <w:rPr>
          <w:rFonts w:asciiTheme="minorHAnsi" w:hAnsiTheme="minorHAnsi" w:cstheme="minorBidi"/>
          <w:lang w:eastAsia="zh-CN"/>
        </w:rPr>
        <w:t xml:space="preserve">de-identification function (data transformations regarding direct and </w:t>
      </w:r>
      <w:r w:rsidR="00902DF5">
        <w:rPr>
          <w:rFonts w:asciiTheme="minorHAnsi" w:hAnsiTheme="minorHAnsi" w:cstheme="minorBidi"/>
          <w:lang w:eastAsia="zh-CN"/>
        </w:rPr>
        <w:t>quasi-identifiers</w:t>
      </w:r>
      <w:r w:rsidR="008B7D5D">
        <w:rPr>
          <w:rFonts w:asciiTheme="minorHAnsi" w:hAnsiTheme="minorHAnsi" w:cstheme="minorBidi"/>
          <w:lang w:eastAsia="zh-CN"/>
        </w:rPr>
        <w:t>).</w:t>
      </w:r>
    </w:p>
    <w:p w14:paraId="7AA8DF25" w14:textId="3B0F7E74" w:rsidR="00AF5E66" w:rsidRPr="005F7E80" w:rsidRDefault="00902DF5" w:rsidP="00AF5E66">
      <w:pPr>
        <w:ind w:left="360"/>
        <w:rPr>
          <w:rFonts w:asciiTheme="minorHAnsi" w:hAnsiTheme="minorHAnsi" w:cstheme="minorBidi"/>
          <w:lang w:val="en-CN"/>
        </w:rPr>
      </w:pPr>
      <w:r>
        <w:rPr>
          <w:rFonts w:asciiTheme="minorHAnsi" w:hAnsiTheme="minorHAnsi" w:cstheme="minorBidi"/>
          <w:lang w:val="en-CN"/>
        </w:rPr>
        <w:t>In the medical imaging domian, m</w:t>
      </w:r>
      <w:r w:rsidR="00AF5E66" w:rsidRPr="00B207CC">
        <w:rPr>
          <w:rFonts w:asciiTheme="minorHAnsi" w:hAnsiTheme="minorHAnsi" w:cstheme="minorBidi"/>
          <w:lang w:val="en-CN"/>
        </w:rPr>
        <w:t>ost modality/system manufactures provide the strictest De-ID option as default (or even the only) option, for example, imaging device De-Identification feature based on the “basic profile” of DICOM PS3.15 E.1. Such “One click completion”  removes most of the demography information, which is required by AI medical devices developer to meet the regulatory requirement of AI medical device safety check.</w:t>
      </w:r>
    </w:p>
    <w:p w14:paraId="2706BD78" w14:textId="77777777" w:rsidR="005C5EDC" w:rsidRDefault="00AF5E66" w:rsidP="00DD7134">
      <w:pPr>
        <w:ind w:left="360"/>
        <w:rPr>
          <w:rFonts w:asciiTheme="minorHAnsi" w:hAnsiTheme="minorHAnsi" w:cstheme="minorHAnsi"/>
          <w:b/>
          <w:bCs/>
        </w:rPr>
      </w:pPr>
      <w:r w:rsidRPr="005F7E80">
        <w:rPr>
          <w:rFonts w:asciiTheme="minorHAnsi" w:hAnsiTheme="minorHAnsi" w:cstheme="minorHAnsi"/>
          <w:b/>
          <w:bCs/>
        </w:rPr>
        <w:t>Impacts of the problem</w:t>
      </w:r>
    </w:p>
    <w:p w14:paraId="505D9337" w14:textId="439E3291" w:rsidR="008E2A9B" w:rsidRDefault="00D31BD6" w:rsidP="00DD7134">
      <w:pPr>
        <w:ind w:left="360"/>
        <w:rPr>
          <w:rFonts w:asciiTheme="minorHAnsi" w:hAnsiTheme="minorHAnsi" w:cstheme="minorHAnsi"/>
        </w:rPr>
      </w:pPr>
      <w:r>
        <w:rPr>
          <w:rFonts w:asciiTheme="minorHAnsi" w:hAnsiTheme="minorHAnsi" w:cstheme="minorHAnsi"/>
        </w:rPr>
        <w:lastRenderedPageBreak/>
        <w:t>T</w:t>
      </w:r>
      <w:r w:rsidR="00115654" w:rsidRPr="00115654">
        <w:rPr>
          <w:rFonts w:asciiTheme="minorHAnsi" w:hAnsiTheme="minorHAnsi" w:cstheme="minorHAnsi"/>
        </w:rPr>
        <w:t>he de-identification process ends up generating unusable de-identified datasets</w:t>
      </w:r>
      <w:r w:rsidR="0066310A">
        <w:rPr>
          <w:rFonts w:asciiTheme="minorHAnsi" w:hAnsiTheme="minorHAnsi" w:cstheme="minorHAnsi"/>
        </w:rPr>
        <w:t>.</w:t>
      </w:r>
      <w:r w:rsidR="00DD7134" w:rsidRPr="00DD7134">
        <w:rPr>
          <w:rFonts w:asciiTheme="minorHAnsi" w:hAnsiTheme="minorHAnsi" w:cstheme="minorHAnsi"/>
        </w:rPr>
        <w:t xml:space="preserve"> </w:t>
      </w:r>
      <w:r w:rsidR="00DD7134" w:rsidRPr="00AF461C">
        <w:rPr>
          <w:rFonts w:asciiTheme="minorHAnsi" w:hAnsiTheme="minorHAnsi" w:cstheme="minorHAnsi"/>
        </w:rPr>
        <w:t>Unusable de-identified datasets lead to rework of de-identifi</w:t>
      </w:r>
      <w:r w:rsidR="00DD7134">
        <w:rPr>
          <w:rFonts w:asciiTheme="minorHAnsi" w:hAnsiTheme="minorHAnsi" w:cstheme="minorHAnsi"/>
        </w:rPr>
        <w:t>cation</w:t>
      </w:r>
      <w:r w:rsidR="00DD7134" w:rsidRPr="00AF461C">
        <w:rPr>
          <w:rFonts w:asciiTheme="minorHAnsi" w:hAnsiTheme="minorHAnsi" w:cstheme="minorHAnsi"/>
        </w:rPr>
        <w:t>, resulting in wasted work and project delays</w:t>
      </w:r>
      <w:r w:rsidR="00DD7134">
        <w:rPr>
          <w:rFonts w:asciiTheme="minorHAnsi" w:hAnsiTheme="minorHAnsi" w:cstheme="minorHAnsi"/>
        </w:rPr>
        <w:t xml:space="preserve"> (a few months for some cases). </w:t>
      </w:r>
      <w:r w:rsidR="00DD7134" w:rsidRPr="005C3185">
        <w:rPr>
          <w:rFonts w:asciiTheme="minorHAnsi" w:hAnsiTheme="minorHAnsi" w:cstheme="minorHAnsi"/>
        </w:rPr>
        <w:t>Addressing this issue will reduce the effort and delivery time for sharing data in healthcare innovation and promote patient safety</w:t>
      </w:r>
      <w:r w:rsidR="00DD7134">
        <w:rPr>
          <w:rFonts w:asciiTheme="minorHAnsi" w:hAnsiTheme="minorHAnsi" w:cstheme="minorHAnsi"/>
        </w:rPr>
        <w:t>.</w:t>
      </w:r>
    </w:p>
    <w:p w14:paraId="2AAA47CA" w14:textId="77777777" w:rsidR="00CD10EA" w:rsidRPr="00906C8A" w:rsidRDefault="008B4AD1">
      <w:pPr>
        <w:pStyle w:val="Heading1"/>
        <w:rPr>
          <w:rFonts w:asciiTheme="minorHAnsi" w:hAnsiTheme="minorHAnsi" w:cstheme="minorHAnsi"/>
        </w:rPr>
      </w:pPr>
      <w:r w:rsidRPr="00906C8A">
        <w:rPr>
          <w:rFonts w:asciiTheme="minorHAnsi" w:hAnsiTheme="minorHAnsi" w:cstheme="minorHAnsi"/>
        </w:rPr>
        <w:t>Key Use Case</w:t>
      </w:r>
    </w:p>
    <w:p w14:paraId="2D4BECC8" w14:textId="50EF10F3" w:rsidR="004E5410" w:rsidRDefault="00E13545" w:rsidP="00E12C05">
      <w:pPr>
        <w:ind w:left="360"/>
        <w:rPr>
          <w:rFonts w:asciiTheme="minorHAnsi" w:hAnsiTheme="minorHAnsi" w:cstheme="minorHAnsi"/>
          <w:lang w:eastAsia="zh-CN"/>
        </w:rPr>
      </w:pPr>
      <w:r>
        <w:rPr>
          <w:rFonts w:asciiTheme="minorHAnsi" w:hAnsiTheme="minorHAnsi" w:cstheme="minorHAnsi"/>
          <w:lang w:eastAsia="zh-CN"/>
        </w:rPr>
        <w:t xml:space="preserve">A </w:t>
      </w:r>
      <w:r w:rsidR="00A11A8C">
        <w:rPr>
          <w:rFonts w:asciiTheme="minorHAnsi" w:hAnsiTheme="minorHAnsi" w:cstheme="minorHAnsi"/>
          <w:lang w:eastAsia="zh-CN"/>
        </w:rPr>
        <w:t>typical problematic</w:t>
      </w:r>
      <w:r>
        <w:rPr>
          <w:rFonts w:asciiTheme="minorHAnsi" w:hAnsiTheme="minorHAnsi" w:cstheme="minorHAnsi"/>
          <w:lang w:eastAsia="zh-CN"/>
        </w:rPr>
        <w:t xml:space="preserve"> </w:t>
      </w:r>
      <w:r w:rsidR="008153D2">
        <w:rPr>
          <w:rFonts w:asciiTheme="minorHAnsi" w:hAnsiTheme="minorHAnsi" w:cstheme="minorHAnsi"/>
          <w:lang w:eastAsia="zh-CN"/>
        </w:rPr>
        <w:t>DICOM data sharing use case scenario</w:t>
      </w:r>
      <w:r>
        <w:rPr>
          <w:rFonts w:asciiTheme="minorHAnsi" w:hAnsiTheme="minorHAnsi" w:cstheme="minorHAnsi"/>
          <w:lang w:eastAsia="zh-CN"/>
        </w:rPr>
        <w:t xml:space="preserve"> </w:t>
      </w:r>
      <w:r w:rsidR="009D2B08">
        <w:rPr>
          <w:rFonts w:asciiTheme="minorHAnsi" w:hAnsiTheme="minorHAnsi" w:cstheme="minorHAnsi"/>
          <w:lang w:eastAsia="zh-CN"/>
        </w:rPr>
        <w:t xml:space="preserve">is </w:t>
      </w:r>
      <w:r w:rsidR="00FF288C">
        <w:rPr>
          <w:rFonts w:asciiTheme="minorHAnsi" w:hAnsiTheme="minorHAnsi" w:cstheme="minorHAnsi"/>
          <w:lang w:eastAsia="zh-CN"/>
        </w:rPr>
        <w:t xml:space="preserve">illustrated </w:t>
      </w:r>
      <w:r w:rsidR="009D2B08">
        <w:rPr>
          <w:rFonts w:asciiTheme="minorHAnsi" w:hAnsiTheme="minorHAnsi" w:cstheme="minorHAnsi"/>
          <w:lang w:eastAsia="zh-CN"/>
        </w:rPr>
        <w:t>as</w:t>
      </w:r>
      <w:r w:rsidR="007E0DC2">
        <w:rPr>
          <w:rFonts w:asciiTheme="minorHAnsi" w:hAnsiTheme="minorHAnsi" w:cstheme="minorHAnsi"/>
          <w:lang w:eastAsia="zh-CN"/>
        </w:rPr>
        <w:t xml:space="preserve"> </w:t>
      </w:r>
      <w:r w:rsidR="00B307FE">
        <w:rPr>
          <w:rFonts w:asciiTheme="minorHAnsi" w:hAnsiTheme="minorHAnsi" w:cstheme="minorHAnsi"/>
          <w:lang w:eastAsia="zh-CN"/>
        </w:rPr>
        <w:fldChar w:fldCharType="begin"/>
      </w:r>
      <w:r w:rsidR="00B307FE">
        <w:rPr>
          <w:rFonts w:asciiTheme="minorHAnsi" w:hAnsiTheme="minorHAnsi" w:cstheme="minorHAnsi"/>
          <w:lang w:eastAsia="zh-CN"/>
        </w:rPr>
        <w:instrText xml:space="preserve"> REF _Ref188442526 \h </w:instrText>
      </w:r>
      <w:r w:rsidR="00B307FE">
        <w:rPr>
          <w:rFonts w:asciiTheme="minorHAnsi" w:hAnsiTheme="minorHAnsi" w:cstheme="minorHAnsi"/>
          <w:lang w:eastAsia="zh-CN"/>
        </w:rPr>
      </w:r>
      <w:r w:rsidR="00B307FE">
        <w:rPr>
          <w:rFonts w:asciiTheme="minorHAnsi" w:hAnsiTheme="minorHAnsi" w:cstheme="minorHAnsi"/>
          <w:lang w:eastAsia="zh-CN"/>
        </w:rPr>
        <w:fldChar w:fldCharType="separate"/>
      </w:r>
      <w:r w:rsidR="00B307FE">
        <w:t xml:space="preserve">Figure </w:t>
      </w:r>
      <w:r w:rsidR="00B307FE">
        <w:rPr>
          <w:noProof/>
        </w:rPr>
        <w:t>2</w:t>
      </w:r>
      <w:r w:rsidR="00B307FE">
        <w:rPr>
          <w:rFonts w:asciiTheme="minorHAnsi" w:hAnsiTheme="minorHAnsi" w:cstheme="minorHAnsi"/>
          <w:lang w:eastAsia="zh-CN"/>
        </w:rPr>
        <w:fldChar w:fldCharType="end"/>
      </w:r>
      <w:r w:rsidR="00CE6A51">
        <w:rPr>
          <w:rFonts w:asciiTheme="minorHAnsi" w:hAnsiTheme="minorHAnsi" w:cstheme="minorHAnsi"/>
          <w:lang w:eastAsia="zh-CN"/>
        </w:rPr>
        <w:t>:</w:t>
      </w:r>
    </w:p>
    <w:p w14:paraId="6D6D1562" w14:textId="2197BF45" w:rsidR="00307EA2" w:rsidRDefault="00307EA2" w:rsidP="00307EA2">
      <w:pPr>
        <w:ind w:left="360"/>
        <w:jc w:val="center"/>
        <w:rPr>
          <w:rFonts w:asciiTheme="minorHAnsi" w:hAnsiTheme="minorHAnsi" w:cstheme="minorHAnsi"/>
          <w:lang w:eastAsia="zh-CN"/>
        </w:rPr>
      </w:pPr>
      <w:r w:rsidRPr="00307EA2">
        <w:rPr>
          <w:rFonts w:asciiTheme="minorHAnsi" w:hAnsiTheme="minorHAnsi" w:cstheme="minorHAnsi"/>
          <w:lang w:eastAsia="zh-CN"/>
        </w:rPr>
        <w:drawing>
          <wp:inline distT="0" distB="0" distL="0" distR="0" wp14:anchorId="55919135" wp14:editId="0FD1538E">
            <wp:extent cx="5228570" cy="2288033"/>
            <wp:effectExtent l="0" t="0" r="4445" b="0"/>
            <wp:docPr id="1887930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30685" name=""/>
                    <pic:cNvPicPr/>
                  </pic:nvPicPr>
                  <pic:blipFill>
                    <a:blip r:embed="rId13"/>
                    <a:stretch>
                      <a:fillRect/>
                    </a:stretch>
                  </pic:blipFill>
                  <pic:spPr>
                    <a:xfrm>
                      <a:off x="0" y="0"/>
                      <a:ext cx="5232467" cy="2289739"/>
                    </a:xfrm>
                    <a:prstGeom prst="rect">
                      <a:avLst/>
                    </a:prstGeom>
                  </pic:spPr>
                </pic:pic>
              </a:graphicData>
            </a:graphic>
          </wp:inline>
        </w:drawing>
      </w:r>
    </w:p>
    <w:p w14:paraId="4B09540D" w14:textId="7F44B3C7" w:rsidR="00AD4904" w:rsidRPr="008A225D" w:rsidRDefault="00AD4904" w:rsidP="004348DA">
      <w:pPr>
        <w:pStyle w:val="Caption"/>
        <w:jc w:val="center"/>
        <w:rPr>
          <w:rFonts w:asciiTheme="minorHAnsi" w:hAnsiTheme="minorHAnsi" w:cstheme="minorHAnsi"/>
          <w:color w:val="000000" w:themeColor="text1"/>
          <w:lang w:eastAsia="zh-CN"/>
        </w:rPr>
      </w:pPr>
      <w:bookmarkStart w:id="0" w:name="_Ref188442526"/>
      <w:r w:rsidRPr="008A225D">
        <w:rPr>
          <w:color w:val="000000" w:themeColor="text1"/>
        </w:rPr>
        <w:t xml:space="preserve">Figure </w:t>
      </w:r>
      <w:r w:rsidRPr="008A225D">
        <w:rPr>
          <w:color w:val="000000" w:themeColor="text1"/>
        </w:rPr>
        <w:fldChar w:fldCharType="begin"/>
      </w:r>
      <w:r w:rsidRPr="008A225D">
        <w:rPr>
          <w:color w:val="000000" w:themeColor="text1"/>
        </w:rPr>
        <w:instrText xml:space="preserve"> SEQ Figure \* ARABIC </w:instrText>
      </w:r>
      <w:r w:rsidRPr="008A225D">
        <w:rPr>
          <w:color w:val="000000" w:themeColor="text1"/>
        </w:rPr>
        <w:fldChar w:fldCharType="separate"/>
      </w:r>
      <w:r w:rsidR="00D65C31" w:rsidRPr="008A225D">
        <w:rPr>
          <w:noProof/>
          <w:color w:val="000000" w:themeColor="text1"/>
        </w:rPr>
        <w:t>2</w:t>
      </w:r>
      <w:r w:rsidRPr="008A225D">
        <w:rPr>
          <w:color w:val="000000" w:themeColor="text1"/>
        </w:rPr>
        <w:fldChar w:fldCharType="end"/>
      </w:r>
      <w:bookmarkEnd w:id="0"/>
      <w:r w:rsidRPr="008A225D">
        <w:rPr>
          <w:color w:val="000000" w:themeColor="text1"/>
        </w:rPr>
        <w:t xml:space="preserve"> </w:t>
      </w:r>
      <w:r w:rsidR="004348DA" w:rsidRPr="008A225D">
        <w:rPr>
          <w:color w:val="000000" w:themeColor="text1"/>
        </w:rPr>
        <w:t xml:space="preserve">An example of </w:t>
      </w:r>
      <w:r w:rsidR="004348DA" w:rsidRPr="008A225D">
        <w:rPr>
          <w:color w:val="000000" w:themeColor="text1"/>
        </w:rPr>
        <w:t>problematic</w:t>
      </w:r>
      <w:r w:rsidR="004348DA" w:rsidRPr="008A225D">
        <w:rPr>
          <w:color w:val="000000" w:themeColor="text1"/>
        </w:rPr>
        <w:t xml:space="preserve"> single-stage de-identification process</w:t>
      </w:r>
    </w:p>
    <w:p w14:paraId="1AE38D4A" w14:textId="706FAF9C" w:rsidR="00365AA0" w:rsidRDefault="007A0A38" w:rsidP="009C77F3">
      <w:pPr>
        <w:pStyle w:val="ListParagraph"/>
        <w:numPr>
          <w:ilvl w:val="0"/>
          <w:numId w:val="32"/>
        </w:numPr>
        <w:rPr>
          <w:rFonts w:asciiTheme="minorHAnsi" w:hAnsiTheme="minorHAnsi" w:cstheme="minorHAnsi"/>
        </w:rPr>
      </w:pPr>
      <w:r>
        <w:rPr>
          <w:rFonts w:asciiTheme="minorHAnsi" w:hAnsiTheme="minorHAnsi" w:cstheme="minorHAnsi"/>
        </w:rPr>
        <w:t>A p</w:t>
      </w:r>
      <w:r w:rsidR="009C77F3">
        <w:rPr>
          <w:rFonts w:asciiTheme="minorHAnsi" w:hAnsiTheme="minorHAnsi" w:cstheme="minorHAnsi"/>
        </w:rPr>
        <w:t>hysician perform</w:t>
      </w:r>
      <w:r w:rsidR="003F0ACB">
        <w:rPr>
          <w:rFonts w:asciiTheme="minorHAnsi" w:hAnsiTheme="minorHAnsi" w:cstheme="minorHAnsi"/>
        </w:rPr>
        <w:t>s</w:t>
      </w:r>
      <w:r w:rsidR="009C77F3">
        <w:rPr>
          <w:rFonts w:asciiTheme="minorHAnsi" w:hAnsiTheme="minorHAnsi" w:cstheme="minorHAnsi"/>
        </w:rPr>
        <w:t xml:space="preserve"> de-identification </w:t>
      </w:r>
      <w:r w:rsidR="0078430D">
        <w:rPr>
          <w:rFonts w:asciiTheme="minorHAnsi" w:hAnsiTheme="minorHAnsi" w:cstheme="minorHAnsi"/>
        </w:rPr>
        <w:t>function on the modality</w:t>
      </w:r>
      <w:r w:rsidR="00D13171">
        <w:rPr>
          <w:rFonts w:asciiTheme="minorHAnsi" w:hAnsiTheme="minorHAnsi" w:cstheme="minorHAnsi"/>
        </w:rPr>
        <w:t>/PACS</w:t>
      </w:r>
      <w:r w:rsidR="0078430D">
        <w:rPr>
          <w:rFonts w:asciiTheme="minorHAnsi" w:hAnsiTheme="minorHAnsi" w:cstheme="minorHAnsi"/>
        </w:rPr>
        <w:t xml:space="preserve"> system</w:t>
      </w:r>
      <w:r w:rsidR="00444ECB">
        <w:rPr>
          <w:rFonts w:asciiTheme="minorHAnsi" w:hAnsiTheme="minorHAnsi" w:cstheme="minorHAnsi"/>
        </w:rPr>
        <w:t xml:space="preserve"> when exporting</w:t>
      </w:r>
      <w:r w:rsidR="0027079C">
        <w:rPr>
          <w:rFonts w:asciiTheme="minorHAnsi" w:hAnsiTheme="minorHAnsi" w:cstheme="minorHAnsi"/>
        </w:rPr>
        <w:t>/querying</w:t>
      </w:r>
      <w:r w:rsidR="00444ECB">
        <w:rPr>
          <w:rFonts w:asciiTheme="minorHAnsi" w:hAnsiTheme="minorHAnsi" w:cstheme="minorHAnsi"/>
        </w:rPr>
        <w:t xml:space="preserve"> </w:t>
      </w:r>
      <w:r w:rsidR="00304032">
        <w:rPr>
          <w:rFonts w:asciiTheme="minorHAnsi" w:hAnsiTheme="minorHAnsi" w:cstheme="minorHAnsi"/>
        </w:rPr>
        <w:t>health data for secondary use</w:t>
      </w:r>
      <w:r w:rsidR="00D20C62">
        <w:rPr>
          <w:rFonts w:asciiTheme="minorHAnsi" w:hAnsiTheme="minorHAnsi" w:cstheme="minorHAnsi"/>
        </w:rPr>
        <w:t xml:space="preserve"> (</w:t>
      </w:r>
      <w:proofErr w:type="spellStart"/>
      <w:r w:rsidR="00D20C62">
        <w:rPr>
          <w:rFonts w:asciiTheme="minorHAnsi" w:hAnsiTheme="minorHAnsi" w:cstheme="minorHAnsi"/>
        </w:rPr>
        <w:t>e.g</w:t>
      </w:r>
      <w:proofErr w:type="spellEnd"/>
      <w:r w:rsidR="00D20C62">
        <w:rPr>
          <w:rFonts w:asciiTheme="minorHAnsi" w:hAnsiTheme="minorHAnsi" w:cstheme="minorHAnsi"/>
        </w:rPr>
        <w:t xml:space="preserve">, </w:t>
      </w:r>
      <w:r w:rsidR="00D20C62" w:rsidRPr="00D20C62">
        <w:rPr>
          <w:rFonts w:asciiTheme="minorHAnsi" w:hAnsiTheme="minorHAnsi" w:cstheme="minorHAnsi"/>
        </w:rPr>
        <w:t>RAD:</w:t>
      </w:r>
      <w:hyperlink r:id="rId14" w:history="1">
        <w:r w:rsidR="00D20C62" w:rsidRPr="00D20C62">
          <w:rPr>
            <w:rStyle w:val="Hyperlink"/>
            <w:rFonts w:asciiTheme="minorHAnsi" w:hAnsiTheme="minorHAnsi" w:cstheme="minorHAnsi"/>
          </w:rPr>
          <w:t>TCE</w:t>
        </w:r>
      </w:hyperlink>
      <w:r w:rsidR="00D20C62">
        <w:rPr>
          <w:rFonts w:asciiTheme="minorHAnsi" w:hAnsiTheme="minorHAnsi" w:cstheme="minorHAnsi"/>
        </w:rPr>
        <w:t>)</w:t>
      </w:r>
      <w:r w:rsidR="00D72B44">
        <w:rPr>
          <w:rFonts w:asciiTheme="minorHAnsi" w:hAnsiTheme="minorHAnsi" w:cstheme="minorHAnsi"/>
        </w:rPr>
        <w:t xml:space="preserve">. </w:t>
      </w:r>
      <w:r w:rsidR="00355002">
        <w:rPr>
          <w:rFonts w:asciiTheme="minorHAnsi" w:hAnsiTheme="minorHAnsi" w:cstheme="minorHAnsi"/>
        </w:rPr>
        <w:t xml:space="preserve">The de-identification function </w:t>
      </w:r>
      <w:r w:rsidR="003D3E7B">
        <w:rPr>
          <w:rFonts w:asciiTheme="minorHAnsi" w:hAnsiTheme="minorHAnsi" w:cstheme="minorHAnsi"/>
        </w:rPr>
        <w:t>is</w:t>
      </w:r>
      <w:r w:rsidR="004234FE">
        <w:rPr>
          <w:rFonts w:asciiTheme="minorHAnsi" w:hAnsiTheme="minorHAnsi" w:cstheme="minorHAnsi"/>
        </w:rPr>
        <w:t xml:space="preserve"> usually</w:t>
      </w:r>
      <w:r w:rsidR="003D3E7B">
        <w:rPr>
          <w:rFonts w:asciiTheme="minorHAnsi" w:hAnsiTheme="minorHAnsi" w:cstheme="minorHAnsi"/>
        </w:rPr>
        <w:t xml:space="preserve"> implemented by </w:t>
      </w:r>
      <w:r w:rsidR="004234FE">
        <w:rPr>
          <w:rFonts w:asciiTheme="minorHAnsi" w:hAnsiTheme="minorHAnsi" w:cstheme="minorHAnsi"/>
        </w:rPr>
        <w:t xml:space="preserve">following </w:t>
      </w:r>
      <w:r w:rsidR="003C323A">
        <w:rPr>
          <w:rFonts w:asciiTheme="minorHAnsi" w:hAnsiTheme="minorHAnsi" w:cstheme="minorHAnsi"/>
        </w:rPr>
        <w:t xml:space="preserve">the basic </w:t>
      </w:r>
      <w:r w:rsidR="00287B00">
        <w:rPr>
          <w:rFonts w:asciiTheme="minorHAnsi" w:hAnsiTheme="minorHAnsi" w:cstheme="minorHAnsi"/>
        </w:rPr>
        <w:t xml:space="preserve">de-identification profile specified in </w:t>
      </w:r>
      <w:r w:rsidR="00FB4D73">
        <w:rPr>
          <w:rFonts w:asciiTheme="minorHAnsi" w:hAnsiTheme="minorHAnsi" w:cstheme="minorHAnsi"/>
        </w:rPr>
        <w:t xml:space="preserve">DICOM </w:t>
      </w:r>
      <w:r w:rsidR="00FB4D73" w:rsidRPr="00FB4D73">
        <w:rPr>
          <w:rFonts w:asciiTheme="minorHAnsi" w:hAnsiTheme="minorHAnsi" w:cstheme="minorHAnsi"/>
        </w:rPr>
        <w:t>PS3.15/Attribute Confidentiality Profiles</w:t>
      </w:r>
      <w:r w:rsidR="00D761C5">
        <w:rPr>
          <w:rStyle w:val="FootnoteReference"/>
          <w:rFonts w:asciiTheme="minorHAnsi" w:hAnsiTheme="minorHAnsi" w:cstheme="minorHAnsi"/>
        </w:rPr>
        <w:footnoteReference w:id="2"/>
      </w:r>
      <w:r w:rsidR="00FB4D73">
        <w:rPr>
          <w:rFonts w:asciiTheme="minorHAnsi" w:hAnsiTheme="minorHAnsi" w:cstheme="minorHAnsi"/>
        </w:rPr>
        <w:t>.</w:t>
      </w:r>
      <w:r w:rsidR="00813A59">
        <w:rPr>
          <w:rFonts w:asciiTheme="minorHAnsi" w:hAnsiTheme="minorHAnsi" w:cstheme="minorHAnsi"/>
        </w:rPr>
        <w:t xml:space="preserve"> The basic de-identification </w:t>
      </w:r>
      <w:r w:rsidR="001B793B">
        <w:rPr>
          <w:rFonts w:asciiTheme="minorHAnsi" w:hAnsiTheme="minorHAnsi" w:cstheme="minorHAnsi"/>
        </w:rPr>
        <w:t xml:space="preserve">profile is the most conservative one, which </w:t>
      </w:r>
      <w:r w:rsidR="00A15E17">
        <w:rPr>
          <w:rFonts w:asciiTheme="minorHAnsi" w:hAnsiTheme="minorHAnsi" w:cstheme="minorHAnsi"/>
        </w:rPr>
        <w:t xml:space="preserve">leads to a de-identified DICOM data </w:t>
      </w:r>
      <w:r w:rsidR="00892104">
        <w:rPr>
          <w:rFonts w:asciiTheme="minorHAnsi" w:hAnsiTheme="minorHAnsi" w:cstheme="minorHAnsi"/>
        </w:rPr>
        <w:t>with</w:t>
      </w:r>
      <w:r w:rsidR="00BB5E9C">
        <w:rPr>
          <w:rFonts w:asciiTheme="minorHAnsi" w:hAnsiTheme="minorHAnsi" w:cstheme="minorHAnsi"/>
        </w:rPr>
        <w:t xml:space="preserve">out containing </w:t>
      </w:r>
      <w:r w:rsidR="00A4678E">
        <w:rPr>
          <w:rFonts w:asciiTheme="minorHAnsi" w:hAnsiTheme="minorHAnsi" w:cstheme="minorHAnsi"/>
        </w:rPr>
        <w:t xml:space="preserve">some of </w:t>
      </w:r>
      <w:r w:rsidR="00BB5E9C">
        <w:rPr>
          <w:rFonts w:asciiTheme="minorHAnsi" w:hAnsiTheme="minorHAnsi" w:cstheme="minorHAnsi"/>
        </w:rPr>
        <w:t>the mandatory data attributes</w:t>
      </w:r>
      <w:r w:rsidR="0048134B">
        <w:rPr>
          <w:rFonts w:asciiTheme="minorHAnsi" w:hAnsiTheme="minorHAnsi" w:cstheme="minorHAnsi"/>
        </w:rPr>
        <w:t xml:space="preserve"> required by AI algorithm development team</w:t>
      </w:r>
      <w:r w:rsidR="00BA5392">
        <w:rPr>
          <w:rFonts w:asciiTheme="minorHAnsi" w:hAnsiTheme="minorHAnsi" w:cstheme="minorHAnsi"/>
        </w:rPr>
        <w:t xml:space="preserve"> per regulatory </w:t>
      </w:r>
      <w:r w:rsidR="00D7439F">
        <w:rPr>
          <w:rFonts w:asciiTheme="minorHAnsi" w:hAnsiTheme="minorHAnsi" w:cstheme="minorHAnsi"/>
        </w:rPr>
        <w:t>requirements</w:t>
      </w:r>
      <w:r w:rsidR="00BB5E9C">
        <w:rPr>
          <w:rFonts w:asciiTheme="minorHAnsi" w:hAnsiTheme="minorHAnsi" w:cstheme="minorHAnsi"/>
        </w:rPr>
        <w:t>, like, patient age</w:t>
      </w:r>
      <w:r w:rsidR="00BC5986">
        <w:rPr>
          <w:rFonts w:asciiTheme="minorHAnsi" w:hAnsiTheme="minorHAnsi" w:cstheme="minorHAnsi"/>
        </w:rPr>
        <w:t>, patient weight etc.</w:t>
      </w:r>
    </w:p>
    <w:p w14:paraId="24C277C9" w14:textId="7C6742C9" w:rsidR="00A7480F" w:rsidRDefault="002B246C" w:rsidP="009C77F3">
      <w:pPr>
        <w:pStyle w:val="ListParagraph"/>
        <w:numPr>
          <w:ilvl w:val="0"/>
          <w:numId w:val="32"/>
        </w:numPr>
        <w:rPr>
          <w:rFonts w:asciiTheme="minorHAnsi" w:hAnsiTheme="minorHAnsi" w:cstheme="minorHAnsi"/>
        </w:rPr>
      </w:pPr>
      <w:r>
        <w:rPr>
          <w:rFonts w:asciiTheme="minorHAnsi" w:hAnsiTheme="minorHAnsi" w:cstheme="minorHAnsi"/>
        </w:rPr>
        <w:t>The hospital transfer</w:t>
      </w:r>
      <w:r w:rsidR="00A40366">
        <w:rPr>
          <w:rFonts w:asciiTheme="minorHAnsi" w:hAnsiTheme="minorHAnsi" w:cstheme="minorHAnsi"/>
        </w:rPr>
        <w:t>s</w:t>
      </w:r>
      <w:r>
        <w:rPr>
          <w:rFonts w:asciiTheme="minorHAnsi" w:hAnsiTheme="minorHAnsi" w:cstheme="minorHAnsi"/>
        </w:rPr>
        <w:t xml:space="preserve"> the de-identified data to the medical device manufacture</w:t>
      </w:r>
      <w:r w:rsidR="00E120FD">
        <w:rPr>
          <w:rFonts w:asciiTheme="minorHAnsi" w:hAnsiTheme="minorHAnsi" w:cstheme="minorHAnsi"/>
        </w:rPr>
        <w:t>.</w:t>
      </w:r>
    </w:p>
    <w:p w14:paraId="67FB016A" w14:textId="790019CB" w:rsidR="00D761C5" w:rsidRDefault="001A7F6E" w:rsidP="009C77F3">
      <w:pPr>
        <w:pStyle w:val="ListParagraph"/>
        <w:numPr>
          <w:ilvl w:val="0"/>
          <w:numId w:val="32"/>
        </w:numPr>
        <w:rPr>
          <w:rFonts w:asciiTheme="minorHAnsi" w:hAnsiTheme="minorHAnsi" w:cstheme="minorHAnsi"/>
        </w:rPr>
      </w:pPr>
      <w:r>
        <w:rPr>
          <w:rFonts w:asciiTheme="minorHAnsi" w:hAnsiTheme="minorHAnsi" w:cstheme="minorHAnsi"/>
        </w:rPr>
        <w:t>A</w:t>
      </w:r>
      <w:r w:rsidR="00CB3963">
        <w:rPr>
          <w:rFonts w:asciiTheme="minorHAnsi" w:hAnsiTheme="minorHAnsi" w:cstheme="minorHAnsi"/>
        </w:rPr>
        <w:t xml:space="preserve"> </w:t>
      </w:r>
      <w:r w:rsidR="003030E4">
        <w:rPr>
          <w:rFonts w:asciiTheme="minorHAnsi" w:hAnsiTheme="minorHAnsi" w:cstheme="minorHAnsi"/>
        </w:rPr>
        <w:t xml:space="preserve">De-Identification </w:t>
      </w:r>
      <w:r w:rsidR="006E69FF">
        <w:rPr>
          <w:rFonts w:asciiTheme="minorHAnsi" w:hAnsiTheme="minorHAnsi" w:cstheme="minorHAnsi"/>
        </w:rPr>
        <w:t>expert</w:t>
      </w:r>
      <w:r w:rsidR="00A40366">
        <w:rPr>
          <w:rFonts w:asciiTheme="minorHAnsi" w:hAnsiTheme="minorHAnsi" w:cstheme="minorHAnsi"/>
        </w:rPr>
        <w:t xml:space="preserve"> from the medical device manufacture</w:t>
      </w:r>
      <w:r w:rsidR="00312B5B">
        <w:rPr>
          <w:rFonts w:asciiTheme="minorHAnsi" w:hAnsiTheme="minorHAnsi" w:cstheme="minorHAnsi"/>
        </w:rPr>
        <w:t xml:space="preserve"> </w:t>
      </w:r>
      <w:r w:rsidR="00CC57FB">
        <w:rPr>
          <w:rFonts w:asciiTheme="minorHAnsi" w:hAnsiTheme="minorHAnsi" w:cstheme="minorHAnsi"/>
        </w:rPr>
        <w:t>check</w:t>
      </w:r>
      <w:r w:rsidR="00B5428B">
        <w:rPr>
          <w:rFonts w:asciiTheme="minorHAnsi" w:hAnsiTheme="minorHAnsi" w:cstheme="minorHAnsi"/>
        </w:rPr>
        <w:t>s</w:t>
      </w:r>
      <w:r w:rsidR="00CC57FB">
        <w:rPr>
          <w:rFonts w:asciiTheme="minorHAnsi" w:hAnsiTheme="minorHAnsi" w:cstheme="minorHAnsi"/>
        </w:rPr>
        <w:t xml:space="preserve"> the de-identified DICOM data and </w:t>
      </w:r>
      <w:r w:rsidR="001651E2">
        <w:rPr>
          <w:rFonts w:asciiTheme="minorHAnsi" w:hAnsiTheme="minorHAnsi" w:cstheme="minorHAnsi"/>
        </w:rPr>
        <w:t xml:space="preserve">identifies the missing </w:t>
      </w:r>
      <w:r w:rsidR="00B64B81">
        <w:rPr>
          <w:rFonts w:asciiTheme="minorHAnsi" w:hAnsiTheme="minorHAnsi" w:cstheme="minorHAnsi"/>
        </w:rPr>
        <w:t>mandatory DICOM data attributes</w:t>
      </w:r>
      <w:r w:rsidR="003D436C">
        <w:rPr>
          <w:rFonts w:asciiTheme="minorHAnsi" w:hAnsiTheme="minorHAnsi" w:cstheme="minorHAnsi"/>
        </w:rPr>
        <w:t>.</w:t>
      </w:r>
      <w:r w:rsidR="00CC57FB">
        <w:rPr>
          <w:rFonts w:asciiTheme="minorHAnsi" w:hAnsiTheme="minorHAnsi" w:cstheme="minorHAnsi"/>
        </w:rPr>
        <w:t xml:space="preserve"> </w:t>
      </w:r>
    </w:p>
    <w:p w14:paraId="0BD521BD" w14:textId="49C74835" w:rsidR="00EA3402" w:rsidRDefault="001A7F6E" w:rsidP="009C77F3">
      <w:pPr>
        <w:pStyle w:val="ListParagraph"/>
        <w:numPr>
          <w:ilvl w:val="0"/>
          <w:numId w:val="32"/>
        </w:numPr>
        <w:rPr>
          <w:rFonts w:asciiTheme="minorHAnsi" w:hAnsiTheme="minorHAnsi" w:cstheme="minorHAnsi"/>
        </w:rPr>
      </w:pPr>
      <w:r>
        <w:rPr>
          <w:rFonts w:asciiTheme="minorHAnsi" w:hAnsiTheme="minorHAnsi" w:cstheme="minorHAnsi"/>
        </w:rPr>
        <w:t xml:space="preserve">The </w:t>
      </w:r>
      <w:r w:rsidR="003B1AFF">
        <w:rPr>
          <w:rFonts w:asciiTheme="minorHAnsi" w:hAnsiTheme="minorHAnsi" w:cstheme="minorHAnsi"/>
        </w:rPr>
        <w:t xml:space="preserve">De-identification </w:t>
      </w:r>
      <w:r w:rsidR="00CB0A77">
        <w:rPr>
          <w:rFonts w:asciiTheme="minorHAnsi" w:hAnsiTheme="minorHAnsi" w:cstheme="minorHAnsi"/>
        </w:rPr>
        <w:t xml:space="preserve">expert </w:t>
      </w:r>
      <w:r w:rsidR="00775537">
        <w:rPr>
          <w:rFonts w:asciiTheme="minorHAnsi" w:hAnsiTheme="minorHAnsi" w:cstheme="minorHAnsi"/>
        </w:rPr>
        <w:t xml:space="preserve">communicates the </w:t>
      </w:r>
      <w:r w:rsidR="006365D6">
        <w:rPr>
          <w:rFonts w:asciiTheme="minorHAnsi" w:hAnsiTheme="minorHAnsi" w:cstheme="minorHAnsi"/>
        </w:rPr>
        <w:t xml:space="preserve">missing data attributes </w:t>
      </w:r>
      <w:r w:rsidR="00C746EB">
        <w:rPr>
          <w:rFonts w:asciiTheme="minorHAnsi" w:hAnsiTheme="minorHAnsi" w:cstheme="minorHAnsi"/>
        </w:rPr>
        <w:t xml:space="preserve">issue </w:t>
      </w:r>
      <w:r w:rsidR="006148F5">
        <w:rPr>
          <w:rFonts w:asciiTheme="minorHAnsi" w:hAnsiTheme="minorHAnsi" w:cstheme="minorHAnsi"/>
        </w:rPr>
        <w:t xml:space="preserve">and </w:t>
      </w:r>
      <w:r w:rsidR="00D5601D">
        <w:rPr>
          <w:rFonts w:asciiTheme="minorHAnsi" w:hAnsiTheme="minorHAnsi" w:cstheme="minorHAnsi"/>
        </w:rPr>
        <w:t xml:space="preserve">alternative solution </w:t>
      </w:r>
      <w:r w:rsidR="006365D6">
        <w:rPr>
          <w:rFonts w:asciiTheme="minorHAnsi" w:hAnsiTheme="minorHAnsi" w:cstheme="minorHAnsi"/>
        </w:rPr>
        <w:t xml:space="preserve">with </w:t>
      </w:r>
      <w:r w:rsidR="003F0ACB">
        <w:rPr>
          <w:rFonts w:asciiTheme="minorHAnsi" w:hAnsiTheme="minorHAnsi" w:cstheme="minorHAnsi"/>
        </w:rPr>
        <w:t>the</w:t>
      </w:r>
      <w:r w:rsidR="00C051E1">
        <w:rPr>
          <w:rFonts w:asciiTheme="minorHAnsi" w:hAnsiTheme="minorHAnsi" w:cstheme="minorHAnsi"/>
        </w:rPr>
        <w:t xml:space="preserve"> </w:t>
      </w:r>
      <w:r w:rsidR="00CB0A77">
        <w:rPr>
          <w:rFonts w:asciiTheme="minorHAnsi" w:hAnsiTheme="minorHAnsi" w:cstheme="minorHAnsi"/>
        </w:rPr>
        <w:t>physician</w:t>
      </w:r>
      <w:r w:rsidR="006365D6">
        <w:rPr>
          <w:rFonts w:asciiTheme="minorHAnsi" w:hAnsiTheme="minorHAnsi" w:cstheme="minorHAnsi"/>
        </w:rPr>
        <w:t xml:space="preserve"> and </w:t>
      </w:r>
      <w:r w:rsidR="00A844A0">
        <w:rPr>
          <w:rFonts w:asciiTheme="minorHAnsi" w:hAnsiTheme="minorHAnsi" w:cstheme="minorHAnsi"/>
        </w:rPr>
        <w:t>AI algorithm developers</w:t>
      </w:r>
      <w:r w:rsidR="00B8164F">
        <w:rPr>
          <w:rFonts w:asciiTheme="minorHAnsi" w:hAnsiTheme="minorHAnsi" w:cstheme="minorHAnsi"/>
        </w:rPr>
        <w:t>.</w:t>
      </w:r>
      <w:r w:rsidR="00D5601D">
        <w:rPr>
          <w:rFonts w:asciiTheme="minorHAnsi" w:hAnsiTheme="minorHAnsi" w:cstheme="minorHAnsi"/>
        </w:rPr>
        <w:t xml:space="preserve"> </w:t>
      </w:r>
      <w:r w:rsidR="00AF3F8E">
        <w:rPr>
          <w:rFonts w:asciiTheme="minorHAnsi" w:hAnsiTheme="minorHAnsi" w:cstheme="minorHAnsi"/>
        </w:rPr>
        <w:t xml:space="preserve">Usually, rework on </w:t>
      </w:r>
      <w:r w:rsidR="006C24EB">
        <w:rPr>
          <w:rFonts w:asciiTheme="minorHAnsi" w:hAnsiTheme="minorHAnsi" w:cstheme="minorHAnsi"/>
        </w:rPr>
        <w:t>implementing,</w:t>
      </w:r>
      <w:r w:rsidR="00FE04FA">
        <w:rPr>
          <w:rFonts w:asciiTheme="minorHAnsi" w:hAnsiTheme="minorHAnsi" w:cstheme="minorHAnsi"/>
        </w:rPr>
        <w:t xml:space="preserve"> deploying, and performing de-identification </w:t>
      </w:r>
      <w:r w:rsidR="006C24EB">
        <w:rPr>
          <w:rFonts w:asciiTheme="minorHAnsi" w:hAnsiTheme="minorHAnsi" w:cstheme="minorHAnsi"/>
        </w:rPr>
        <w:t>is required.</w:t>
      </w:r>
    </w:p>
    <w:p w14:paraId="495F7954" w14:textId="3110BC37" w:rsidR="004B1AFC" w:rsidRDefault="004C242F" w:rsidP="00E12C05">
      <w:pPr>
        <w:ind w:left="36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_Ref188443988 \h </w:instrText>
      </w:r>
      <w:r>
        <w:rPr>
          <w:rFonts w:asciiTheme="minorHAnsi" w:hAnsiTheme="minorHAnsi" w:cstheme="minorHAnsi"/>
        </w:rPr>
      </w:r>
      <w:r>
        <w:rPr>
          <w:rFonts w:asciiTheme="minorHAnsi" w:hAnsiTheme="minorHAnsi" w:cstheme="minorHAnsi"/>
        </w:rPr>
        <w:fldChar w:fldCharType="separate"/>
      </w:r>
      <w:r w:rsidRPr="008A225D">
        <w:rPr>
          <w:color w:val="000000" w:themeColor="text1"/>
        </w:rPr>
        <w:t xml:space="preserve">Figure </w:t>
      </w:r>
      <w:r w:rsidRPr="008A225D">
        <w:rPr>
          <w:noProof/>
          <w:color w:val="000000" w:themeColor="text1"/>
        </w:rPr>
        <w:t>3</w:t>
      </w:r>
      <w:r>
        <w:rPr>
          <w:rFonts w:asciiTheme="minorHAnsi" w:hAnsiTheme="minorHAnsi" w:cstheme="minorHAnsi"/>
        </w:rPr>
        <w:fldChar w:fldCharType="end"/>
      </w:r>
      <w:r>
        <w:rPr>
          <w:rFonts w:asciiTheme="minorHAnsi" w:hAnsiTheme="minorHAnsi" w:cstheme="minorHAnsi"/>
        </w:rPr>
        <w:t xml:space="preserve"> </w:t>
      </w:r>
      <w:r w:rsidR="00015C2C">
        <w:rPr>
          <w:rFonts w:asciiTheme="minorHAnsi" w:hAnsiTheme="minorHAnsi" w:cstheme="minorHAnsi"/>
        </w:rPr>
        <w:t xml:space="preserve">below </w:t>
      </w:r>
      <w:r w:rsidR="00504426">
        <w:rPr>
          <w:rFonts w:asciiTheme="minorHAnsi" w:hAnsiTheme="minorHAnsi" w:cstheme="minorHAnsi"/>
        </w:rPr>
        <w:t xml:space="preserve">shows </w:t>
      </w:r>
      <w:r w:rsidR="002D0858">
        <w:rPr>
          <w:rFonts w:asciiTheme="minorHAnsi" w:hAnsiTheme="minorHAnsi" w:cstheme="minorHAnsi"/>
        </w:rPr>
        <w:t>a</w:t>
      </w:r>
      <w:r w:rsidR="00736346">
        <w:rPr>
          <w:rFonts w:asciiTheme="minorHAnsi" w:hAnsiTheme="minorHAnsi" w:cstheme="minorHAnsi"/>
        </w:rPr>
        <w:t xml:space="preserve"> </w:t>
      </w:r>
      <w:r w:rsidR="00016A44">
        <w:rPr>
          <w:rFonts w:asciiTheme="minorHAnsi" w:hAnsiTheme="minorHAnsi" w:cstheme="minorHAnsi"/>
        </w:rPr>
        <w:t>process of de-identification</w:t>
      </w:r>
      <w:r w:rsidR="00CE5D14">
        <w:rPr>
          <w:rFonts w:asciiTheme="minorHAnsi" w:hAnsiTheme="minorHAnsi" w:cstheme="minorHAnsi"/>
        </w:rPr>
        <w:t xml:space="preserve"> </w:t>
      </w:r>
      <w:r w:rsidR="00736346">
        <w:rPr>
          <w:rFonts w:asciiTheme="minorHAnsi" w:hAnsiTheme="minorHAnsi" w:cstheme="minorHAnsi"/>
        </w:rPr>
        <w:t xml:space="preserve">starting with a slight de-identification </w:t>
      </w:r>
      <w:r w:rsidR="00F00BF0">
        <w:rPr>
          <w:rFonts w:asciiTheme="minorHAnsi" w:hAnsiTheme="minorHAnsi" w:cstheme="minorHAnsi"/>
        </w:rPr>
        <w:t>and ending up with a</w:t>
      </w:r>
      <w:r w:rsidR="002B0039">
        <w:rPr>
          <w:rFonts w:asciiTheme="minorHAnsi" w:hAnsiTheme="minorHAnsi" w:cstheme="minorHAnsi"/>
        </w:rPr>
        <w:t xml:space="preserve"> </w:t>
      </w:r>
      <w:r w:rsidR="00B6641C">
        <w:rPr>
          <w:rFonts w:asciiTheme="minorHAnsi" w:hAnsiTheme="minorHAnsi" w:cstheme="minorHAnsi"/>
        </w:rPr>
        <w:t xml:space="preserve">fully de-identified </w:t>
      </w:r>
      <w:r w:rsidR="0017447D">
        <w:rPr>
          <w:rFonts w:asciiTheme="minorHAnsi" w:hAnsiTheme="minorHAnsi" w:cstheme="minorHAnsi"/>
        </w:rPr>
        <w:t xml:space="preserve">usable </w:t>
      </w:r>
      <w:r w:rsidR="00B6641C">
        <w:rPr>
          <w:rFonts w:asciiTheme="minorHAnsi" w:hAnsiTheme="minorHAnsi" w:cstheme="minorHAnsi"/>
        </w:rPr>
        <w:t>DICOM data</w:t>
      </w:r>
      <w:r w:rsidR="003A28FD">
        <w:rPr>
          <w:rFonts w:asciiTheme="minorHAnsi" w:hAnsiTheme="minorHAnsi" w:cstheme="minorHAnsi"/>
        </w:rPr>
        <w:t>, namely, two/multi stages of de-identification.</w:t>
      </w:r>
    </w:p>
    <w:p w14:paraId="22C9BF65" w14:textId="513CC436" w:rsidR="001B6207" w:rsidRDefault="001B6207" w:rsidP="001B6207">
      <w:pPr>
        <w:ind w:left="360"/>
        <w:jc w:val="center"/>
        <w:rPr>
          <w:rFonts w:asciiTheme="minorHAnsi" w:hAnsiTheme="minorHAnsi" w:cstheme="minorHAnsi"/>
        </w:rPr>
      </w:pPr>
      <w:r w:rsidRPr="001B6207">
        <w:rPr>
          <w:rFonts w:asciiTheme="minorHAnsi" w:hAnsiTheme="minorHAnsi" w:cstheme="minorHAnsi"/>
        </w:rPr>
        <w:lastRenderedPageBreak/>
        <w:drawing>
          <wp:inline distT="0" distB="0" distL="0" distR="0" wp14:anchorId="23403B6A" wp14:editId="4771BABA">
            <wp:extent cx="5378471" cy="2363517"/>
            <wp:effectExtent l="0" t="0" r="0" b="0"/>
            <wp:docPr id="114045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58285" name=""/>
                    <pic:cNvPicPr/>
                  </pic:nvPicPr>
                  <pic:blipFill>
                    <a:blip r:embed="rId15"/>
                    <a:stretch>
                      <a:fillRect/>
                    </a:stretch>
                  </pic:blipFill>
                  <pic:spPr>
                    <a:xfrm>
                      <a:off x="0" y="0"/>
                      <a:ext cx="5391410" cy="2369203"/>
                    </a:xfrm>
                    <a:prstGeom prst="rect">
                      <a:avLst/>
                    </a:prstGeom>
                  </pic:spPr>
                </pic:pic>
              </a:graphicData>
            </a:graphic>
          </wp:inline>
        </w:drawing>
      </w:r>
    </w:p>
    <w:p w14:paraId="2E07C68A" w14:textId="6E95034D" w:rsidR="00D65C31" w:rsidRPr="008A225D" w:rsidRDefault="00D65C31" w:rsidP="00D65C31">
      <w:pPr>
        <w:pStyle w:val="Caption"/>
        <w:jc w:val="center"/>
        <w:rPr>
          <w:rFonts w:asciiTheme="minorHAnsi" w:hAnsiTheme="minorHAnsi" w:cstheme="minorHAnsi"/>
          <w:color w:val="000000" w:themeColor="text1"/>
        </w:rPr>
      </w:pPr>
      <w:bookmarkStart w:id="1" w:name="_Ref188443988"/>
      <w:r w:rsidRPr="008A225D">
        <w:rPr>
          <w:color w:val="000000" w:themeColor="text1"/>
        </w:rPr>
        <w:t xml:space="preserve">Figure </w:t>
      </w:r>
      <w:r w:rsidRPr="008A225D">
        <w:rPr>
          <w:color w:val="000000" w:themeColor="text1"/>
        </w:rPr>
        <w:fldChar w:fldCharType="begin"/>
      </w:r>
      <w:r w:rsidRPr="008A225D">
        <w:rPr>
          <w:color w:val="000000" w:themeColor="text1"/>
        </w:rPr>
        <w:instrText xml:space="preserve"> SEQ Figure \* ARABIC </w:instrText>
      </w:r>
      <w:r w:rsidRPr="008A225D">
        <w:rPr>
          <w:color w:val="000000" w:themeColor="text1"/>
        </w:rPr>
        <w:fldChar w:fldCharType="separate"/>
      </w:r>
      <w:r w:rsidRPr="008A225D">
        <w:rPr>
          <w:noProof/>
          <w:color w:val="000000" w:themeColor="text1"/>
        </w:rPr>
        <w:t>3</w:t>
      </w:r>
      <w:r w:rsidRPr="008A225D">
        <w:rPr>
          <w:color w:val="000000" w:themeColor="text1"/>
        </w:rPr>
        <w:fldChar w:fldCharType="end"/>
      </w:r>
      <w:bookmarkEnd w:id="1"/>
      <w:r w:rsidRPr="008A225D">
        <w:rPr>
          <w:color w:val="000000" w:themeColor="text1"/>
        </w:rPr>
        <w:t xml:space="preserve"> An example of </w:t>
      </w:r>
      <w:r w:rsidR="00DC2756" w:rsidRPr="008A225D">
        <w:rPr>
          <w:color w:val="000000" w:themeColor="text1"/>
        </w:rPr>
        <w:t xml:space="preserve">multiple </w:t>
      </w:r>
      <w:r w:rsidR="00217D5D" w:rsidRPr="008A225D">
        <w:rPr>
          <w:color w:val="000000" w:themeColor="text1"/>
        </w:rPr>
        <w:t xml:space="preserve">stage de-identification </w:t>
      </w:r>
      <w:r w:rsidR="00DC2756" w:rsidRPr="008A225D">
        <w:rPr>
          <w:color w:val="000000" w:themeColor="text1"/>
        </w:rPr>
        <w:t>process</w:t>
      </w:r>
    </w:p>
    <w:p w14:paraId="37E58125" w14:textId="0D1344D6" w:rsidR="005225A2" w:rsidRDefault="008D08D0" w:rsidP="005225A2">
      <w:pPr>
        <w:pStyle w:val="ListParagraph"/>
        <w:numPr>
          <w:ilvl w:val="0"/>
          <w:numId w:val="33"/>
        </w:numPr>
        <w:rPr>
          <w:rFonts w:asciiTheme="minorHAnsi" w:hAnsiTheme="minorHAnsi" w:cstheme="minorHAnsi"/>
        </w:rPr>
      </w:pPr>
      <w:r>
        <w:rPr>
          <w:rFonts w:asciiTheme="minorHAnsi" w:hAnsiTheme="minorHAnsi" w:cstheme="minorHAnsi"/>
        </w:rPr>
        <w:t xml:space="preserve">Stage 1: </w:t>
      </w:r>
      <w:r w:rsidR="00CB3963">
        <w:rPr>
          <w:rFonts w:asciiTheme="minorHAnsi" w:hAnsiTheme="minorHAnsi" w:cstheme="minorHAnsi"/>
        </w:rPr>
        <w:t>A p</w:t>
      </w:r>
      <w:r w:rsidR="005225A2">
        <w:rPr>
          <w:rFonts w:asciiTheme="minorHAnsi" w:hAnsiTheme="minorHAnsi" w:cstheme="minorHAnsi"/>
        </w:rPr>
        <w:t>hysician performs de-identification function</w:t>
      </w:r>
      <w:r w:rsidR="00D40523">
        <w:rPr>
          <w:rFonts w:asciiTheme="minorHAnsi" w:hAnsiTheme="minorHAnsi" w:cstheme="minorHAnsi"/>
        </w:rPr>
        <w:t xml:space="preserve"> </w:t>
      </w:r>
      <w:r w:rsidR="005225A2">
        <w:rPr>
          <w:rFonts w:asciiTheme="minorHAnsi" w:hAnsiTheme="minorHAnsi" w:cstheme="minorHAnsi"/>
        </w:rPr>
        <w:t>on the modality/PACS system</w:t>
      </w:r>
      <w:r w:rsidR="00F862AB">
        <w:rPr>
          <w:rFonts w:asciiTheme="minorHAnsi" w:hAnsiTheme="minorHAnsi" w:cstheme="minorHAnsi"/>
        </w:rPr>
        <w:t xml:space="preserve"> when exporting/querying health data for secondary use (</w:t>
      </w:r>
      <w:r w:rsidR="00A5772B">
        <w:rPr>
          <w:rFonts w:asciiTheme="minorHAnsi" w:hAnsiTheme="minorHAnsi" w:cstheme="minorHAnsi"/>
        </w:rPr>
        <w:t>e.g.</w:t>
      </w:r>
      <w:r w:rsidR="00F862AB">
        <w:rPr>
          <w:rFonts w:asciiTheme="minorHAnsi" w:hAnsiTheme="minorHAnsi" w:cstheme="minorHAnsi"/>
        </w:rPr>
        <w:t xml:space="preserve">, </w:t>
      </w:r>
      <w:r w:rsidR="00F862AB" w:rsidRPr="00D20C62">
        <w:rPr>
          <w:rFonts w:asciiTheme="minorHAnsi" w:hAnsiTheme="minorHAnsi" w:cstheme="minorHAnsi"/>
        </w:rPr>
        <w:t>RAD:</w:t>
      </w:r>
      <w:hyperlink r:id="rId16" w:history="1">
        <w:r w:rsidR="00F862AB" w:rsidRPr="00D20C62">
          <w:rPr>
            <w:rStyle w:val="Hyperlink"/>
            <w:rFonts w:asciiTheme="minorHAnsi" w:hAnsiTheme="minorHAnsi" w:cstheme="minorHAnsi"/>
          </w:rPr>
          <w:t>TCE</w:t>
        </w:r>
      </w:hyperlink>
      <w:r w:rsidR="00F862AB">
        <w:rPr>
          <w:rFonts w:asciiTheme="minorHAnsi" w:hAnsiTheme="minorHAnsi" w:cstheme="minorHAnsi"/>
        </w:rPr>
        <w:t>)</w:t>
      </w:r>
      <w:r w:rsidR="0026777A">
        <w:rPr>
          <w:rFonts w:asciiTheme="minorHAnsi" w:hAnsiTheme="minorHAnsi" w:cstheme="minorHAnsi"/>
        </w:rPr>
        <w:t xml:space="preserve"> </w:t>
      </w:r>
      <w:r w:rsidR="00B55795">
        <w:rPr>
          <w:rFonts w:asciiTheme="minorHAnsi" w:hAnsiTheme="minorHAnsi" w:cstheme="minorHAnsi"/>
        </w:rPr>
        <w:t>which follows a minimal de-identification profile</w:t>
      </w:r>
      <w:r w:rsidR="00E32020">
        <w:rPr>
          <w:rFonts w:asciiTheme="minorHAnsi" w:hAnsiTheme="minorHAnsi" w:cstheme="minorHAnsi"/>
        </w:rPr>
        <w:t xml:space="preserve"> (first stage of de-identification service)</w:t>
      </w:r>
    </w:p>
    <w:p w14:paraId="4B704AD2" w14:textId="47015CB8" w:rsidR="003E574F" w:rsidRPr="008D08D0" w:rsidRDefault="003E574F" w:rsidP="005225A2">
      <w:pPr>
        <w:pStyle w:val="ListParagraph"/>
        <w:numPr>
          <w:ilvl w:val="0"/>
          <w:numId w:val="33"/>
        </w:numPr>
        <w:rPr>
          <w:rFonts w:asciiTheme="minorHAnsi" w:hAnsiTheme="minorHAnsi" w:cstheme="minorHAnsi"/>
        </w:rPr>
      </w:pPr>
      <w:r w:rsidRPr="7865D2E0">
        <w:rPr>
          <w:rFonts w:asciiTheme="minorHAnsi" w:hAnsiTheme="minorHAnsi" w:cstheme="minorBidi"/>
        </w:rPr>
        <w:t>The physician</w:t>
      </w:r>
      <w:r w:rsidR="003F0663" w:rsidRPr="7865D2E0">
        <w:rPr>
          <w:rFonts w:asciiTheme="minorHAnsi" w:hAnsiTheme="minorHAnsi" w:cstheme="minorBidi"/>
        </w:rPr>
        <w:t xml:space="preserve"> </w:t>
      </w:r>
      <w:r w:rsidR="00601222" w:rsidRPr="7865D2E0">
        <w:rPr>
          <w:rFonts w:asciiTheme="minorHAnsi" w:hAnsiTheme="minorHAnsi" w:cstheme="minorBidi"/>
        </w:rPr>
        <w:t xml:space="preserve">submits the </w:t>
      </w:r>
      <w:r w:rsidR="00392B53" w:rsidRPr="7865D2E0">
        <w:rPr>
          <w:rFonts w:asciiTheme="minorHAnsi" w:hAnsiTheme="minorHAnsi" w:cstheme="minorBidi"/>
        </w:rPr>
        <w:t xml:space="preserve">minimal </w:t>
      </w:r>
      <w:r w:rsidR="00EA5DB3" w:rsidRPr="7865D2E0">
        <w:rPr>
          <w:rFonts w:asciiTheme="minorHAnsi" w:hAnsiTheme="minorHAnsi" w:cstheme="minorBidi"/>
        </w:rPr>
        <w:t xml:space="preserve">de-identified DICOM data </w:t>
      </w:r>
      <w:r w:rsidR="00D47284" w:rsidRPr="7865D2E0">
        <w:rPr>
          <w:rFonts w:asciiTheme="minorHAnsi" w:hAnsiTheme="minorHAnsi" w:cstheme="minorBidi"/>
        </w:rPr>
        <w:t xml:space="preserve">for further de-identification. </w:t>
      </w:r>
    </w:p>
    <w:p w14:paraId="0EE2B23C" w14:textId="1A13F8B7" w:rsidR="008D08D0" w:rsidRDefault="00946651" w:rsidP="005225A2">
      <w:pPr>
        <w:pStyle w:val="ListParagraph"/>
        <w:numPr>
          <w:ilvl w:val="0"/>
          <w:numId w:val="33"/>
        </w:numPr>
        <w:rPr>
          <w:rFonts w:asciiTheme="minorHAnsi" w:hAnsiTheme="minorHAnsi" w:cstheme="minorHAnsi"/>
        </w:rPr>
      </w:pPr>
      <w:r>
        <w:rPr>
          <w:rFonts w:asciiTheme="minorHAnsi" w:hAnsiTheme="minorHAnsi" w:cstheme="minorBidi"/>
        </w:rPr>
        <w:t xml:space="preserve">Stage 2: </w:t>
      </w:r>
      <w:r w:rsidR="0019132D">
        <w:rPr>
          <w:rFonts w:asciiTheme="minorHAnsi" w:hAnsiTheme="minorHAnsi" w:cstheme="minorBidi"/>
        </w:rPr>
        <w:t>Experts from the hospital perform additional/advanced de-</w:t>
      </w:r>
      <w:r w:rsidR="004034F2">
        <w:rPr>
          <w:rFonts w:asciiTheme="minorHAnsi" w:hAnsiTheme="minorHAnsi" w:cstheme="minorBidi"/>
        </w:rPr>
        <w:t xml:space="preserve">identification </w:t>
      </w:r>
      <w:r>
        <w:rPr>
          <w:rFonts w:asciiTheme="minorHAnsi" w:hAnsiTheme="minorHAnsi" w:cstheme="minorBidi"/>
        </w:rPr>
        <w:t>function (</w:t>
      </w:r>
      <w:r w:rsidR="004034F2">
        <w:rPr>
          <w:rFonts w:asciiTheme="minorHAnsi" w:hAnsiTheme="minorHAnsi" w:cstheme="minorBidi"/>
        </w:rPr>
        <w:t xml:space="preserve">transforming data) </w:t>
      </w:r>
      <w:r w:rsidR="005D7828">
        <w:rPr>
          <w:rFonts w:asciiTheme="minorHAnsi" w:hAnsiTheme="minorHAnsi" w:cstheme="minorBidi"/>
        </w:rPr>
        <w:t>according</w:t>
      </w:r>
      <w:r w:rsidR="004034F2">
        <w:rPr>
          <w:rFonts w:asciiTheme="minorHAnsi" w:hAnsiTheme="minorHAnsi" w:cstheme="minorBidi"/>
        </w:rPr>
        <w:t xml:space="preserve"> to the </w:t>
      </w:r>
      <w:r w:rsidR="005D7828">
        <w:rPr>
          <w:rFonts w:asciiTheme="minorHAnsi" w:hAnsiTheme="minorHAnsi" w:cstheme="minorBidi"/>
        </w:rPr>
        <w:t>well-defined</w:t>
      </w:r>
      <w:r w:rsidR="004034F2">
        <w:rPr>
          <w:rFonts w:asciiTheme="minorHAnsi" w:hAnsiTheme="minorHAnsi" w:cstheme="minorBidi"/>
        </w:rPr>
        <w:t xml:space="preserve"> de-identification </w:t>
      </w:r>
      <w:r>
        <w:rPr>
          <w:rFonts w:asciiTheme="minorHAnsi" w:hAnsiTheme="minorHAnsi" w:cstheme="minorBidi"/>
        </w:rPr>
        <w:t>requirement.</w:t>
      </w:r>
    </w:p>
    <w:p w14:paraId="2625E8AD" w14:textId="6B011B24" w:rsidR="00DC5E74" w:rsidRDefault="001A7F6E" w:rsidP="00DC5E74">
      <w:pPr>
        <w:pStyle w:val="ListParagraph"/>
        <w:numPr>
          <w:ilvl w:val="0"/>
          <w:numId w:val="33"/>
        </w:numPr>
        <w:rPr>
          <w:rFonts w:asciiTheme="minorHAnsi" w:hAnsiTheme="minorHAnsi" w:cstheme="minorHAnsi"/>
        </w:rPr>
      </w:pPr>
      <w:r w:rsidRPr="7865D2E0">
        <w:rPr>
          <w:rFonts w:asciiTheme="minorHAnsi" w:hAnsiTheme="minorHAnsi" w:cstheme="minorBidi"/>
        </w:rPr>
        <w:t xml:space="preserve">A </w:t>
      </w:r>
      <w:r w:rsidR="00DC5E74" w:rsidRPr="7865D2E0">
        <w:rPr>
          <w:rFonts w:asciiTheme="minorHAnsi" w:hAnsiTheme="minorHAnsi" w:cstheme="minorBidi"/>
        </w:rPr>
        <w:t xml:space="preserve">De-Identification expert </w:t>
      </w:r>
      <w:r w:rsidR="005D7828">
        <w:rPr>
          <w:rFonts w:asciiTheme="minorHAnsi" w:hAnsiTheme="minorHAnsi" w:cstheme="minorBidi"/>
        </w:rPr>
        <w:t xml:space="preserve">from the medical device manufacture </w:t>
      </w:r>
      <w:r w:rsidR="00DC5E74" w:rsidRPr="7865D2E0">
        <w:rPr>
          <w:rFonts w:asciiTheme="minorHAnsi" w:hAnsiTheme="minorHAnsi" w:cstheme="minorBidi"/>
        </w:rPr>
        <w:t xml:space="preserve">checks the de-identified DICOM data and performs further de-identification actions according to the identified gaps between de-identification requirements and the checking results. </w:t>
      </w:r>
    </w:p>
    <w:p w14:paraId="2AAA47CB" w14:textId="6C316FA7" w:rsidR="008B4AD1" w:rsidRPr="00F15AF8" w:rsidRDefault="00AB05C0" w:rsidP="00F15AF8">
      <w:pPr>
        <w:pStyle w:val="ListParagraph"/>
        <w:numPr>
          <w:ilvl w:val="0"/>
          <w:numId w:val="33"/>
        </w:numPr>
        <w:rPr>
          <w:rFonts w:asciiTheme="minorHAnsi" w:hAnsiTheme="minorHAnsi" w:cstheme="minorHAnsi"/>
        </w:rPr>
      </w:pPr>
      <w:r w:rsidRPr="7865D2E0">
        <w:rPr>
          <w:rFonts w:asciiTheme="minorHAnsi" w:hAnsiTheme="minorHAnsi" w:cstheme="minorBidi"/>
        </w:rPr>
        <w:t xml:space="preserve">De-Identification expert shares the </w:t>
      </w:r>
      <w:r w:rsidR="002566A1" w:rsidRPr="7865D2E0">
        <w:rPr>
          <w:rFonts w:asciiTheme="minorHAnsi" w:hAnsiTheme="minorHAnsi" w:cstheme="minorBidi"/>
        </w:rPr>
        <w:t>fully de-identified DICOM data with the AI algorithm development team.</w:t>
      </w:r>
    </w:p>
    <w:p w14:paraId="2AAA47CC" w14:textId="77777777" w:rsidR="00BC69BB" w:rsidRPr="00906C8A" w:rsidRDefault="00E12C05" w:rsidP="00BC69BB">
      <w:pPr>
        <w:pStyle w:val="Heading1"/>
        <w:rPr>
          <w:rFonts w:asciiTheme="minorHAnsi" w:hAnsiTheme="minorHAnsi" w:cstheme="minorHAnsi"/>
        </w:rPr>
      </w:pPr>
      <w:r w:rsidRPr="00906C8A">
        <w:rPr>
          <w:rFonts w:asciiTheme="minorHAnsi" w:hAnsiTheme="minorHAnsi" w:cstheme="minorHAnsi"/>
        </w:rPr>
        <w:t>Standards &amp; Systems</w:t>
      </w:r>
    </w:p>
    <w:p w14:paraId="2AAA47CD" w14:textId="6DAA65C0" w:rsidR="00BC69BB" w:rsidRPr="00B173E0" w:rsidRDefault="00B173E0" w:rsidP="00BC69BB">
      <w:pPr>
        <w:ind w:left="360"/>
        <w:rPr>
          <w:rFonts w:asciiTheme="minorHAnsi" w:hAnsiTheme="minorHAnsi" w:cstheme="minorHAnsi"/>
          <w:b/>
          <w:bCs/>
        </w:rPr>
      </w:pPr>
      <w:r w:rsidRPr="00B173E0">
        <w:rPr>
          <w:rFonts w:asciiTheme="minorHAnsi" w:hAnsiTheme="minorHAnsi" w:cstheme="minorHAnsi"/>
          <w:b/>
          <w:bCs/>
        </w:rPr>
        <w:t>Systems:</w:t>
      </w:r>
    </w:p>
    <w:p w14:paraId="6BB785D6" w14:textId="3C5B2B03" w:rsidR="00B173E0" w:rsidRDefault="00417576" w:rsidP="00593F98">
      <w:pPr>
        <w:pStyle w:val="ListParagraph"/>
        <w:numPr>
          <w:ilvl w:val="0"/>
          <w:numId w:val="35"/>
        </w:numPr>
        <w:rPr>
          <w:rFonts w:asciiTheme="minorHAnsi" w:hAnsiTheme="minorHAnsi" w:cstheme="minorHAnsi"/>
        </w:rPr>
      </w:pPr>
      <w:r w:rsidRPr="00593F98">
        <w:rPr>
          <w:rFonts w:asciiTheme="minorHAnsi" w:hAnsiTheme="minorHAnsi" w:cstheme="minorHAnsi"/>
        </w:rPr>
        <w:t>R</w:t>
      </w:r>
      <w:r w:rsidR="009143EB" w:rsidRPr="00593F98">
        <w:rPr>
          <w:rFonts w:asciiTheme="minorHAnsi" w:hAnsiTheme="minorHAnsi" w:cstheme="minorHAnsi"/>
        </w:rPr>
        <w:t>aw data repositor</w:t>
      </w:r>
      <w:r w:rsidR="00FB690E">
        <w:rPr>
          <w:rFonts w:asciiTheme="minorHAnsi" w:hAnsiTheme="minorHAnsi" w:cstheme="minorHAnsi"/>
        </w:rPr>
        <w:t>ies</w:t>
      </w:r>
      <w:r w:rsidR="00593F98">
        <w:rPr>
          <w:rFonts w:asciiTheme="minorHAnsi" w:hAnsiTheme="minorHAnsi" w:cstheme="minorHAnsi"/>
        </w:rPr>
        <w:t>/store</w:t>
      </w:r>
      <w:r w:rsidR="00FB690E">
        <w:rPr>
          <w:rFonts w:asciiTheme="minorHAnsi" w:hAnsiTheme="minorHAnsi" w:cstheme="minorHAnsi"/>
        </w:rPr>
        <w:t>s</w:t>
      </w:r>
      <w:r w:rsidR="009A075E">
        <w:rPr>
          <w:rFonts w:asciiTheme="minorHAnsi" w:hAnsiTheme="minorHAnsi" w:cstheme="minorHAnsi"/>
        </w:rPr>
        <w:t xml:space="preserve">. For example, </w:t>
      </w:r>
      <w:r w:rsidR="00EC317E">
        <w:rPr>
          <w:rFonts w:asciiTheme="minorHAnsi" w:hAnsiTheme="minorHAnsi" w:cstheme="minorHAnsi"/>
        </w:rPr>
        <w:t>image modality, PACS</w:t>
      </w:r>
      <w:r w:rsidR="006E682F">
        <w:rPr>
          <w:rFonts w:asciiTheme="minorHAnsi" w:hAnsiTheme="minorHAnsi" w:cstheme="minorHAnsi"/>
        </w:rPr>
        <w:t>, EHR</w:t>
      </w:r>
      <w:r w:rsidR="00EC317E">
        <w:rPr>
          <w:rFonts w:asciiTheme="minorHAnsi" w:hAnsiTheme="minorHAnsi" w:cstheme="minorHAnsi"/>
        </w:rPr>
        <w:t>.</w:t>
      </w:r>
    </w:p>
    <w:p w14:paraId="0A5C9593" w14:textId="1FE741A6" w:rsidR="00CD16C6" w:rsidRDefault="00746F46" w:rsidP="00593F98">
      <w:pPr>
        <w:pStyle w:val="ListParagraph"/>
        <w:numPr>
          <w:ilvl w:val="0"/>
          <w:numId w:val="35"/>
        </w:numPr>
        <w:rPr>
          <w:rFonts w:asciiTheme="minorHAnsi" w:hAnsiTheme="minorHAnsi" w:cstheme="minorHAnsi"/>
        </w:rPr>
      </w:pPr>
      <w:r>
        <w:rPr>
          <w:rFonts w:asciiTheme="minorHAnsi" w:hAnsiTheme="minorHAnsi" w:cstheme="minorHAnsi"/>
        </w:rPr>
        <w:t xml:space="preserve">De-identification tools. For example, </w:t>
      </w:r>
      <w:r w:rsidR="00F938FA">
        <w:rPr>
          <w:rFonts w:asciiTheme="minorHAnsi" w:hAnsiTheme="minorHAnsi" w:cstheme="minorHAnsi"/>
        </w:rPr>
        <w:t xml:space="preserve">de-identification integrated </w:t>
      </w:r>
      <w:r w:rsidR="008816F4">
        <w:rPr>
          <w:rFonts w:asciiTheme="minorHAnsi" w:hAnsiTheme="minorHAnsi" w:cstheme="minorHAnsi"/>
        </w:rPr>
        <w:t xml:space="preserve">within modality system, </w:t>
      </w:r>
      <w:r w:rsidR="004E0EAE">
        <w:rPr>
          <w:rFonts w:asciiTheme="minorHAnsi" w:hAnsiTheme="minorHAnsi" w:cstheme="minorHAnsi" w:hint="eastAsia"/>
          <w:lang w:eastAsia="zh-CN"/>
        </w:rPr>
        <w:t>s</w:t>
      </w:r>
      <w:r w:rsidR="004E0EAE" w:rsidRPr="004E0EAE">
        <w:rPr>
          <w:rFonts w:asciiTheme="minorHAnsi" w:hAnsiTheme="minorHAnsi" w:cstheme="minorHAnsi"/>
        </w:rPr>
        <w:t xml:space="preserve">tandalone </w:t>
      </w:r>
      <w:r w:rsidR="002D0BF3">
        <w:rPr>
          <w:rFonts w:asciiTheme="minorHAnsi" w:hAnsiTheme="minorHAnsi" w:cstheme="minorHAnsi"/>
        </w:rPr>
        <w:t>on-premises</w:t>
      </w:r>
      <w:r w:rsidR="001D6448">
        <w:rPr>
          <w:rFonts w:asciiTheme="minorHAnsi" w:hAnsiTheme="minorHAnsi" w:cstheme="minorHAnsi"/>
        </w:rPr>
        <w:t xml:space="preserve"> de-identification tool</w:t>
      </w:r>
      <w:r w:rsidR="004E0EAE">
        <w:rPr>
          <w:rFonts w:asciiTheme="minorHAnsi" w:hAnsiTheme="minorHAnsi" w:cstheme="minorHAnsi"/>
        </w:rPr>
        <w:t xml:space="preserve">s, </w:t>
      </w:r>
      <w:r w:rsidR="002D0BF3">
        <w:rPr>
          <w:rFonts w:asciiTheme="minorHAnsi" w:hAnsiTheme="minorHAnsi" w:cstheme="minorHAnsi"/>
        </w:rPr>
        <w:t>de-identification services on the cloud, etc.</w:t>
      </w:r>
    </w:p>
    <w:p w14:paraId="182DB0E6" w14:textId="7586F4A4" w:rsidR="005D5ED7" w:rsidRPr="00593F98" w:rsidRDefault="005D5ED7" w:rsidP="00593F98">
      <w:pPr>
        <w:pStyle w:val="ListParagraph"/>
        <w:numPr>
          <w:ilvl w:val="0"/>
          <w:numId w:val="35"/>
        </w:numPr>
        <w:rPr>
          <w:rFonts w:asciiTheme="minorHAnsi" w:hAnsiTheme="minorHAnsi" w:cstheme="minorHAnsi"/>
        </w:rPr>
      </w:pPr>
      <w:r>
        <w:rPr>
          <w:rFonts w:asciiTheme="minorHAnsi" w:hAnsiTheme="minorHAnsi" w:cstheme="minorHAnsi"/>
        </w:rPr>
        <w:t>De-</w:t>
      </w:r>
      <w:r w:rsidR="00FB690E">
        <w:rPr>
          <w:rFonts w:asciiTheme="minorHAnsi" w:hAnsiTheme="minorHAnsi" w:cstheme="minorHAnsi"/>
        </w:rPr>
        <w:t>identified data repositor</w:t>
      </w:r>
      <w:r w:rsidR="002C0DDE">
        <w:rPr>
          <w:rFonts w:asciiTheme="minorHAnsi" w:hAnsiTheme="minorHAnsi" w:cstheme="minorHAnsi"/>
        </w:rPr>
        <w:t xml:space="preserve">ies. For example, </w:t>
      </w:r>
      <w:r w:rsidR="00CC5F1F">
        <w:rPr>
          <w:rFonts w:asciiTheme="minorHAnsi" w:hAnsiTheme="minorHAnsi" w:cstheme="minorHAnsi"/>
        </w:rPr>
        <w:t>Health/Clinical Data Lakes.</w:t>
      </w:r>
    </w:p>
    <w:p w14:paraId="3BBADEB2" w14:textId="5BE2D50A" w:rsidR="00393501" w:rsidRDefault="00393501" w:rsidP="008B4AD1">
      <w:pPr>
        <w:ind w:left="360"/>
        <w:rPr>
          <w:rFonts w:asciiTheme="minorHAnsi" w:hAnsiTheme="minorHAnsi" w:cstheme="minorHAnsi"/>
        </w:rPr>
      </w:pPr>
      <w:r w:rsidRPr="00F8634A">
        <w:rPr>
          <w:rFonts w:asciiTheme="minorHAnsi" w:hAnsiTheme="minorHAnsi" w:cstheme="minorHAnsi"/>
          <w:b/>
          <w:bCs/>
        </w:rPr>
        <w:t>Standards</w:t>
      </w:r>
      <w:r>
        <w:rPr>
          <w:rFonts w:asciiTheme="minorHAnsi" w:hAnsiTheme="minorHAnsi" w:cstheme="minorHAnsi"/>
        </w:rPr>
        <w:t>:</w:t>
      </w:r>
    </w:p>
    <w:p w14:paraId="091D1BBB" w14:textId="43860CDE" w:rsidR="00B47211" w:rsidRDefault="00B47211" w:rsidP="00F8634A">
      <w:pPr>
        <w:pStyle w:val="ListParagraph"/>
        <w:numPr>
          <w:ilvl w:val="0"/>
          <w:numId w:val="34"/>
        </w:numPr>
        <w:rPr>
          <w:rFonts w:asciiTheme="minorHAnsi" w:hAnsiTheme="minorHAnsi" w:cstheme="minorHAnsi"/>
        </w:rPr>
      </w:pPr>
      <w:r w:rsidRPr="00B47211">
        <w:rPr>
          <w:rFonts w:asciiTheme="minorHAnsi" w:hAnsiTheme="minorHAnsi" w:cstheme="minorHAnsi"/>
        </w:rPr>
        <w:t>ISO 25237:2017 Health informatics — Pseudonymization</w:t>
      </w:r>
    </w:p>
    <w:p w14:paraId="4A7D67B9" w14:textId="3D5958EB" w:rsidR="0008308A" w:rsidRDefault="0008308A" w:rsidP="00F8634A">
      <w:pPr>
        <w:pStyle w:val="ListParagraph"/>
        <w:numPr>
          <w:ilvl w:val="0"/>
          <w:numId w:val="34"/>
        </w:numPr>
        <w:rPr>
          <w:rFonts w:asciiTheme="minorHAnsi" w:hAnsiTheme="minorHAnsi" w:cstheme="minorHAnsi"/>
        </w:rPr>
      </w:pPr>
      <w:r w:rsidRPr="0008308A">
        <w:rPr>
          <w:rFonts w:asciiTheme="minorHAnsi" w:hAnsiTheme="minorHAnsi" w:cstheme="minorHAnsi"/>
        </w:rPr>
        <w:t>ISO IEC 27559</w:t>
      </w:r>
      <w:r>
        <w:rPr>
          <w:rFonts w:asciiTheme="minorHAnsi" w:hAnsiTheme="minorHAnsi" w:cstheme="minorHAnsi"/>
        </w:rPr>
        <w:t xml:space="preserve"> </w:t>
      </w:r>
      <w:r w:rsidR="00A54362" w:rsidRPr="00A54362">
        <w:rPr>
          <w:rFonts w:asciiTheme="minorHAnsi" w:hAnsiTheme="minorHAnsi" w:cstheme="minorHAnsi"/>
        </w:rPr>
        <w:t xml:space="preserve">Information security, cybersecurity and </w:t>
      </w:r>
      <w:r w:rsidR="00240E0E" w:rsidRPr="00240E0E">
        <w:rPr>
          <w:rFonts w:asciiTheme="minorHAnsi" w:hAnsiTheme="minorHAnsi" w:cstheme="minorHAnsi"/>
        </w:rPr>
        <w:t>Privacy enhancing data de-identification framework</w:t>
      </w:r>
    </w:p>
    <w:p w14:paraId="18BD1BEF" w14:textId="3DF55DD2" w:rsidR="00393501" w:rsidRDefault="00F8634A" w:rsidP="00F8634A">
      <w:pPr>
        <w:pStyle w:val="ListParagraph"/>
        <w:numPr>
          <w:ilvl w:val="0"/>
          <w:numId w:val="34"/>
        </w:numPr>
        <w:rPr>
          <w:rFonts w:asciiTheme="minorHAnsi" w:hAnsiTheme="minorHAnsi" w:cstheme="minorHAnsi"/>
        </w:rPr>
      </w:pPr>
      <w:r w:rsidRPr="00F8634A">
        <w:rPr>
          <w:rFonts w:asciiTheme="minorHAnsi" w:hAnsiTheme="minorHAnsi" w:cstheme="minorHAnsi"/>
        </w:rPr>
        <w:t>DICOM/PS3.15</w:t>
      </w:r>
      <w:r w:rsidR="001E3D8A">
        <w:rPr>
          <w:rFonts w:asciiTheme="minorHAnsi" w:hAnsiTheme="minorHAnsi" w:cstheme="minorHAnsi"/>
        </w:rPr>
        <w:t>/</w:t>
      </w:r>
      <w:r w:rsidRPr="00F8634A">
        <w:rPr>
          <w:rFonts w:asciiTheme="minorHAnsi" w:hAnsiTheme="minorHAnsi" w:cstheme="minorHAnsi"/>
        </w:rPr>
        <w:t>Attribute Confidentiality Profiles</w:t>
      </w:r>
    </w:p>
    <w:p w14:paraId="4C720962" w14:textId="3595E1AF" w:rsidR="00A4385B" w:rsidRPr="00F8634A" w:rsidRDefault="00A4385B" w:rsidP="00F8634A">
      <w:pPr>
        <w:pStyle w:val="ListParagraph"/>
        <w:numPr>
          <w:ilvl w:val="0"/>
          <w:numId w:val="34"/>
        </w:numPr>
        <w:rPr>
          <w:rFonts w:asciiTheme="minorHAnsi" w:hAnsiTheme="minorHAnsi" w:cstheme="minorBidi"/>
        </w:rPr>
      </w:pPr>
      <w:r w:rsidRPr="7865D2E0">
        <w:rPr>
          <w:rFonts w:asciiTheme="minorHAnsi" w:hAnsiTheme="minorHAnsi" w:cstheme="minorBidi"/>
        </w:rPr>
        <w:lastRenderedPageBreak/>
        <w:t>HL7</w:t>
      </w:r>
      <w:r w:rsidR="005C1562" w:rsidRPr="7865D2E0">
        <w:rPr>
          <w:rFonts w:asciiTheme="minorHAnsi" w:hAnsiTheme="minorHAnsi" w:cstheme="minorBidi"/>
        </w:rPr>
        <w:t xml:space="preserve"> CDA,</w:t>
      </w:r>
      <w:r w:rsidR="00D70C1F" w:rsidRPr="7865D2E0">
        <w:rPr>
          <w:rFonts w:asciiTheme="minorHAnsi" w:hAnsiTheme="minorHAnsi" w:cstheme="minorBidi"/>
        </w:rPr>
        <w:t xml:space="preserve"> FHIR Bulk Data</w:t>
      </w:r>
    </w:p>
    <w:p w14:paraId="2AAA47CF" w14:textId="3C38CD57" w:rsidR="008B4AD1" w:rsidRPr="00906C8A" w:rsidRDefault="6CC271FF" w:rsidP="008B4AD1">
      <w:pPr>
        <w:pStyle w:val="Heading1"/>
        <w:rPr>
          <w:rFonts w:asciiTheme="minorHAnsi" w:hAnsiTheme="minorHAnsi" w:cstheme="minorBidi"/>
        </w:rPr>
      </w:pPr>
      <w:r w:rsidRPr="3B512723">
        <w:rPr>
          <w:rFonts w:asciiTheme="minorHAnsi" w:hAnsiTheme="minorHAnsi" w:cstheme="minorBidi"/>
        </w:rPr>
        <w:t>D</w:t>
      </w:r>
      <w:r w:rsidR="008B4AD1" w:rsidRPr="3B512723">
        <w:rPr>
          <w:rFonts w:asciiTheme="minorHAnsi" w:hAnsiTheme="minorHAnsi" w:cstheme="minorBidi"/>
        </w:rPr>
        <w:t>iscussion</w:t>
      </w:r>
    </w:p>
    <w:p w14:paraId="6E749BD0" w14:textId="330C3547" w:rsidR="009A59A0" w:rsidRPr="009A59A0" w:rsidRDefault="00A5772B" w:rsidP="009A59A0">
      <w:pPr>
        <w:ind w:left="360"/>
        <w:rPr>
          <w:rFonts w:asciiTheme="minorHAnsi" w:hAnsiTheme="minorHAnsi" w:cstheme="minorHAnsi"/>
          <w:b/>
          <w:bCs/>
        </w:rPr>
      </w:pPr>
      <w:r>
        <w:rPr>
          <w:rFonts w:asciiTheme="minorHAnsi" w:hAnsiTheme="minorHAnsi" w:cstheme="minorHAnsi"/>
          <w:b/>
          <w:bCs/>
        </w:rPr>
        <w:t>P</w:t>
      </w:r>
      <w:r w:rsidR="009A59A0" w:rsidRPr="009A59A0">
        <w:rPr>
          <w:rFonts w:asciiTheme="minorHAnsi" w:hAnsiTheme="minorHAnsi" w:cstheme="minorHAnsi"/>
          <w:b/>
          <w:bCs/>
        </w:rPr>
        <w:t>hilosophy</w:t>
      </w:r>
      <w:r>
        <w:rPr>
          <w:rFonts w:asciiTheme="minorHAnsi" w:hAnsiTheme="minorHAnsi" w:cstheme="minorHAnsi"/>
          <w:b/>
          <w:bCs/>
        </w:rPr>
        <w:t xml:space="preserve"> of solution d</w:t>
      </w:r>
      <w:r w:rsidR="009A59A0" w:rsidRPr="009A59A0">
        <w:rPr>
          <w:rFonts w:asciiTheme="minorHAnsi" w:hAnsiTheme="minorHAnsi" w:cstheme="minorHAnsi"/>
          <w:b/>
          <w:bCs/>
        </w:rPr>
        <w:t xml:space="preserve">esign </w:t>
      </w:r>
    </w:p>
    <w:p w14:paraId="54E7EC73" w14:textId="77777777" w:rsidR="00E82E74" w:rsidRPr="00E82E74" w:rsidRDefault="00E82E74" w:rsidP="00E82E74">
      <w:pPr>
        <w:pStyle w:val="ListParagraph"/>
        <w:numPr>
          <w:ilvl w:val="0"/>
          <w:numId w:val="37"/>
        </w:numPr>
        <w:rPr>
          <w:rFonts w:asciiTheme="minorHAnsi" w:hAnsiTheme="minorHAnsi" w:cstheme="minorHAnsi"/>
          <w:lang w:val="en-CN"/>
        </w:rPr>
      </w:pPr>
      <w:r w:rsidRPr="00E82E74">
        <w:rPr>
          <w:rFonts w:asciiTheme="minorHAnsi" w:hAnsiTheme="minorHAnsi" w:cstheme="minorHAnsi"/>
          <w:lang w:val="en-CN"/>
        </w:rPr>
        <w:t>Separation of concerns (SoC): dividing a complex de-identification process into multiple smaller, more manageable modules</w:t>
      </w:r>
    </w:p>
    <w:p w14:paraId="77FA2760" w14:textId="6066EDDD" w:rsidR="009A59A0" w:rsidRDefault="00E82E74" w:rsidP="00E82E74">
      <w:pPr>
        <w:pStyle w:val="ListParagraph"/>
        <w:numPr>
          <w:ilvl w:val="0"/>
          <w:numId w:val="37"/>
        </w:numPr>
        <w:rPr>
          <w:rFonts w:asciiTheme="minorHAnsi" w:hAnsiTheme="minorHAnsi" w:cstheme="minorHAnsi"/>
          <w:lang w:val="en-CN"/>
        </w:rPr>
      </w:pPr>
      <w:r w:rsidRPr="00E82E74">
        <w:rPr>
          <w:rFonts w:asciiTheme="minorHAnsi" w:hAnsiTheme="minorHAnsi" w:cstheme="minorHAnsi"/>
          <w:lang w:val="en-CN"/>
        </w:rPr>
        <w:t>Prioritize the current deployment environment. A full de-identification process involves the integration of medical devices, independent de-identification tools (including on-premis and cloud), types of users from both hospitals and medical device manufactures.</w:t>
      </w:r>
    </w:p>
    <w:p w14:paraId="1090D486" w14:textId="6BC31810" w:rsidR="00323C25" w:rsidRPr="00323C25" w:rsidRDefault="00323C25" w:rsidP="00323C25">
      <w:pPr>
        <w:ind w:left="360"/>
        <w:rPr>
          <w:rFonts w:asciiTheme="minorHAnsi" w:hAnsiTheme="minorHAnsi" w:cstheme="minorHAnsi"/>
          <w:b/>
          <w:bCs/>
        </w:rPr>
      </w:pPr>
      <w:r w:rsidRPr="00323C25">
        <w:rPr>
          <w:rFonts w:asciiTheme="minorHAnsi" w:hAnsiTheme="minorHAnsi" w:cstheme="minorHAnsi"/>
          <w:b/>
          <w:bCs/>
        </w:rPr>
        <w:t>Proposal</w:t>
      </w:r>
      <w:r w:rsidR="004E2616">
        <w:rPr>
          <w:rFonts w:asciiTheme="minorHAnsi" w:hAnsiTheme="minorHAnsi" w:cstheme="minorHAnsi"/>
          <w:b/>
          <w:bCs/>
        </w:rPr>
        <w:t xml:space="preserve"> of solution</w:t>
      </w:r>
    </w:p>
    <w:p w14:paraId="3AAAE2D3" w14:textId="44FF4898" w:rsidR="00323C25" w:rsidRDefault="00323C25" w:rsidP="00323C25">
      <w:pPr>
        <w:ind w:left="360"/>
        <w:rPr>
          <w:rFonts w:asciiTheme="minorHAnsi" w:hAnsiTheme="minorHAnsi" w:cstheme="minorHAnsi"/>
        </w:rPr>
      </w:pPr>
      <w:r>
        <w:rPr>
          <w:rFonts w:asciiTheme="minorHAnsi" w:hAnsiTheme="minorHAnsi" w:cstheme="minorHAnsi"/>
        </w:rPr>
        <w:t>This proposal (second use case scenario) introduces a method to resolve the problem of generating unusable de-identified data during the de-identification process of healthcare data. The proposed method is based on a concept of two/multi stages of de-identification process</w:t>
      </w:r>
      <w:r w:rsidRPr="00F84C4D">
        <w:rPr>
          <w:rFonts w:asciiTheme="minorHAnsi" w:hAnsiTheme="minorHAnsi" w:cstheme="minorHAnsi"/>
        </w:rPr>
        <w:t>.</w:t>
      </w:r>
    </w:p>
    <w:p w14:paraId="48CC8F7E" w14:textId="77777777" w:rsidR="00323C25" w:rsidRPr="0044178F" w:rsidRDefault="00323C25" w:rsidP="00323C25">
      <w:pPr>
        <w:pStyle w:val="ListParagraph"/>
        <w:numPr>
          <w:ilvl w:val="0"/>
          <w:numId w:val="38"/>
        </w:numPr>
        <w:rPr>
          <w:rFonts w:asciiTheme="minorHAnsi" w:hAnsiTheme="minorHAnsi" w:cstheme="minorHAnsi"/>
        </w:rPr>
      </w:pPr>
      <w:r w:rsidRPr="0044178F">
        <w:rPr>
          <w:rFonts w:asciiTheme="minorHAnsi" w:hAnsiTheme="minorHAnsi" w:cstheme="minorHAnsi"/>
        </w:rPr>
        <w:t>Stage 1: Preliminary De-Identification: Apply common de-identification policies/practices which are applicable to most (if not all) the cases, for example, transforming direct identifiers.</w:t>
      </w:r>
    </w:p>
    <w:p w14:paraId="626974B7" w14:textId="562E3049" w:rsidR="00323C25" w:rsidRDefault="00323C25" w:rsidP="00323C25">
      <w:pPr>
        <w:pStyle w:val="ListParagraph"/>
        <w:numPr>
          <w:ilvl w:val="0"/>
          <w:numId w:val="38"/>
        </w:numPr>
        <w:rPr>
          <w:rFonts w:asciiTheme="minorHAnsi" w:hAnsiTheme="minorHAnsi" w:cstheme="minorHAnsi"/>
        </w:rPr>
      </w:pPr>
      <w:r w:rsidRPr="0044178F">
        <w:rPr>
          <w:rFonts w:asciiTheme="minorHAnsi" w:hAnsiTheme="minorHAnsi" w:cstheme="minorHAnsi"/>
        </w:rPr>
        <w:t>Other Stages: Advanced De-Identification: Apply de-identification policies/practices which are required by a specific case, for example, shifting patient hospital visit date, generalizing age, applying K-Anonymity with K=5, etc.</w:t>
      </w:r>
    </w:p>
    <w:p w14:paraId="6876143D" w14:textId="3066D7F4" w:rsidR="00A33168" w:rsidRPr="002066DA" w:rsidRDefault="00FF0D9F" w:rsidP="00A33168">
      <w:pPr>
        <w:ind w:left="360"/>
        <w:rPr>
          <w:rFonts w:asciiTheme="minorHAnsi" w:hAnsiTheme="minorHAnsi" w:cstheme="minorHAnsi"/>
          <w:b/>
          <w:bCs/>
        </w:rPr>
      </w:pPr>
      <w:r w:rsidRPr="002066DA">
        <w:rPr>
          <w:rFonts w:asciiTheme="minorHAnsi" w:hAnsiTheme="minorHAnsi" w:cstheme="minorHAnsi"/>
          <w:b/>
          <w:bCs/>
        </w:rPr>
        <w:t>Ideas of handbook update</w:t>
      </w:r>
    </w:p>
    <w:p w14:paraId="57A04049" w14:textId="45B149A5" w:rsidR="00717FEC" w:rsidRPr="00717FEC" w:rsidRDefault="008553FC" w:rsidP="008553FC">
      <w:pPr>
        <w:pStyle w:val="ListParagraph"/>
        <w:numPr>
          <w:ilvl w:val="0"/>
          <w:numId w:val="38"/>
        </w:numPr>
        <w:rPr>
          <w:rFonts w:asciiTheme="minorHAnsi" w:hAnsiTheme="minorHAnsi" w:cstheme="minorHAnsi"/>
          <w:lang w:val="en-CN"/>
        </w:rPr>
      </w:pPr>
      <w:r>
        <w:rPr>
          <w:rFonts w:asciiTheme="minorHAnsi" w:hAnsiTheme="minorHAnsi" w:cstheme="minorHAnsi"/>
        </w:rPr>
        <w:t xml:space="preserve">Chapter </w:t>
      </w:r>
      <w:r w:rsidR="00717FEC" w:rsidRPr="00717FEC">
        <w:rPr>
          <w:rFonts w:asciiTheme="minorHAnsi" w:hAnsiTheme="minorHAnsi" w:cstheme="minorHAnsi"/>
        </w:rPr>
        <w:t>1. Intended audience:</w:t>
      </w:r>
    </w:p>
    <w:p w14:paraId="39CF2855" w14:textId="29890548" w:rsidR="00717FEC" w:rsidRPr="00717FEC" w:rsidRDefault="00717FEC" w:rsidP="00717FEC">
      <w:pPr>
        <w:ind w:left="1080"/>
        <w:rPr>
          <w:rFonts w:asciiTheme="minorHAnsi" w:hAnsiTheme="minorHAnsi" w:cstheme="minorHAnsi"/>
          <w:lang w:val="en-CN"/>
        </w:rPr>
      </w:pPr>
      <w:r w:rsidRPr="00717FEC">
        <w:rPr>
          <w:rFonts w:asciiTheme="minorHAnsi" w:hAnsiTheme="minorHAnsi" w:cstheme="minorHAnsi"/>
          <w:b/>
          <w:bCs/>
        </w:rPr>
        <w:t xml:space="preserve">Issue: </w:t>
      </w:r>
      <w:r w:rsidRPr="00717FEC">
        <w:rPr>
          <w:rFonts w:asciiTheme="minorHAnsi" w:hAnsiTheme="minorHAnsi" w:cstheme="minorHAnsi"/>
        </w:rPr>
        <w:t xml:space="preserve">Assuming the responsibilities of </w:t>
      </w:r>
      <w:r w:rsidRPr="00717FEC">
        <w:rPr>
          <w:rFonts w:asciiTheme="minorHAnsi" w:hAnsiTheme="minorHAnsi" w:cstheme="minorHAnsi"/>
          <w:i/>
          <w:iCs/>
        </w:rPr>
        <w:t xml:space="preserve">IHE Profile editors </w:t>
      </w:r>
      <w:r w:rsidR="008553FC" w:rsidRPr="00717FEC">
        <w:rPr>
          <w:rFonts w:asciiTheme="minorHAnsi" w:hAnsiTheme="minorHAnsi" w:cstheme="minorHAnsi"/>
        </w:rPr>
        <w:t>and healthcare</w:t>
      </w:r>
      <w:r w:rsidRPr="00717FEC">
        <w:rPr>
          <w:rFonts w:asciiTheme="minorHAnsi" w:hAnsiTheme="minorHAnsi" w:cstheme="minorHAnsi"/>
          <w:i/>
          <w:iCs/>
        </w:rPr>
        <w:t xml:space="preserve"> information technology implementers </w:t>
      </w:r>
      <w:r w:rsidRPr="00717FEC">
        <w:rPr>
          <w:rFonts w:asciiTheme="minorHAnsi" w:hAnsiTheme="minorHAnsi" w:cstheme="minorHAnsi"/>
        </w:rPr>
        <w:t xml:space="preserve">are </w:t>
      </w:r>
      <w:r w:rsidR="008553FC" w:rsidRPr="00717FEC">
        <w:rPr>
          <w:rFonts w:asciiTheme="minorHAnsi" w:hAnsiTheme="minorHAnsi" w:cstheme="minorHAnsi"/>
        </w:rPr>
        <w:t>different, it’s</w:t>
      </w:r>
      <w:r w:rsidRPr="00717FEC">
        <w:rPr>
          <w:rFonts w:asciiTheme="minorHAnsi" w:hAnsiTheme="minorHAnsi" w:cstheme="minorHAnsi"/>
        </w:rPr>
        <w:t xml:space="preserve"> unclear how </w:t>
      </w:r>
      <w:r w:rsidRPr="00717FEC">
        <w:rPr>
          <w:rFonts w:asciiTheme="minorHAnsi" w:hAnsiTheme="minorHAnsi" w:cstheme="minorHAnsi"/>
          <w:i/>
          <w:iCs/>
        </w:rPr>
        <w:t xml:space="preserve">IHE Profile editors </w:t>
      </w:r>
      <w:r w:rsidR="008553FC" w:rsidRPr="00717FEC">
        <w:rPr>
          <w:rFonts w:asciiTheme="minorHAnsi" w:hAnsiTheme="minorHAnsi" w:cstheme="minorHAnsi"/>
        </w:rPr>
        <w:t>and healthcare</w:t>
      </w:r>
      <w:r w:rsidRPr="00717FEC">
        <w:rPr>
          <w:rFonts w:asciiTheme="minorHAnsi" w:hAnsiTheme="minorHAnsi" w:cstheme="minorHAnsi"/>
          <w:i/>
          <w:iCs/>
        </w:rPr>
        <w:t xml:space="preserve"> information technology implementers </w:t>
      </w:r>
      <w:r w:rsidRPr="00717FEC">
        <w:rPr>
          <w:rFonts w:asciiTheme="minorHAnsi" w:hAnsiTheme="minorHAnsi" w:cstheme="minorHAnsi"/>
        </w:rPr>
        <w:t>benefit from the handbook.</w:t>
      </w:r>
    </w:p>
    <w:p w14:paraId="5B4B095D" w14:textId="264CC80E" w:rsidR="00717FEC" w:rsidRPr="00717FEC" w:rsidRDefault="00717FEC" w:rsidP="00717FEC">
      <w:pPr>
        <w:ind w:left="1080"/>
        <w:rPr>
          <w:rFonts w:asciiTheme="minorHAnsi" w:hAnsiTheme="minorHAnsi" w:cstheme="minorHAnsi"/>
          <w:lang w:val="en-CN"/>
        </w:rPr>
      </w:pPr>
      <w:r w:rsidRPr="00717FEC">
        <w:rPr>
          <w:rFonts w:asciiTheme="minorHAnsi" w:hAnsiTheme="minorHAnsi" w:cstheme="minorHAnsi"/>
          <w:b/>
          <w:bCs/>
        </w:rPr>
        <w:t xml:space="preserve">Proposed </w:t>
      </w:r>
      <w:r w:rsidR="008553FC" w:rsidRPr="00717FEC">
        <w:rPr>
          <w:rFonts w:asciiTheme="minorHAnsi" w:hAnsiTheme="minorHAnsi" w:cstheme="minorHAnsi"/>
          <w:b/>
          <w:bCs/>
        </w:rPr>
        <w:t>update</w:t>
      </w:r>
      <w:r w:rsidRPr="00717FEC">
        <w:rPr>
          <w:rFonts w:asciiTheme="minorHAnsi" w:hAnsiTheme="minorHAnsi" w:cstheme="minorHAnsi"/>
          <w:b/>
          <w:bCs/>
        </w:rPr>
        <w:t>: i</w:t>
      </w:r>
      <w:r w:rsidRPr="00717FEC">
        <w:rPr>
          <w:rFonts w:asciiTheme="minorHAnsi" w:hAnsiTheme="minorHAnsi" w:cstheme="minorHAnsi"/>
        </w:rPr>
        <w:t xml:space="preserve">dentify the benefits that can be gained from the handbook for </w:t>
      </w:r>
      <w:r w:rsidRPr="00717FEC">
        <w:rPr>
          <w:rFonts w:asciiTheme="minorHAnsi" w:hAnsiTheme="minorHAnsi" w:cstheme="minorHAnsi"/>
          <w:i/>
          <w:iCs/>
        </w:rPr>
        <w:t xml:space="preserve">IHE Profile editors </w:t>
      </w:r>
      <w:r w:rsidRPr="00717FEC">
        <w:rPr>
          <w:rFonts w:asciiTheme="minorHAnsi" w:hAnsiTheme="minorHAnsi" w:cstheme="minorHAnsi"/>
        </w:rPr>
        <w:t xml:space="preserve">and </w:t>
      </w:r>
      <w:r w:rsidRPr="00717FEC">
        <w:rPr>
          <w:rFonts w:asciiTheme="minorHAnsi" w:hAnsiTheme="minorHAnsi" w:cstheme="minorHAnsi"/>
          <w:i/>
          <w:iCs/>
        </w:rPr>
        <w:t>healthcare information technology implementers</w:t>
      </w:r>
      <w:r w:rsidRPr="00717FEC">
        <w:rPr>
          <w:rFonts w:asciiTheme="minorHAnsi" w:hAnsiTheme="minorHAnsi" w:cstheme="minorHAnsi"/>
        </w:rPr>
        <w:t xml:space="preserve">, </w:t>
      </w:r>
      <w:r w:rsidR="008553FC" w:rsidRPr="00717FEC">
        <w:rPr>
          <w:rFonts w:asciiTheme="minorHAnsi" w:hAnsiTheme="minorHAnsi" w:cstheme="minorHAnsi"/>
        </w:rPr>
        <w:t>respectively.</w:t>
      </w:r>
    </w:p>
    <w:p w14:paraId="68B30F5F" w14:textId="190D623B" w:rsidR="00717FEC" w:rsidRPr="00717FEC" w:rsidRDefault="008553FC" w:rsidP="008553FC">
      <w:pPr>
        <w:pStyle w:val="ListParagraph"/>
        <w:numPr>
          <w:ilvl w:val="0"/>
          <w:numId w:val="38"/>
        </w:numPr>
        <w:rPr>
          <w:rFonts w:asciiTheme="minorHAnsi" w:hAnsiTheme="minorHAnsi" w:cstheme="minorHAnsi"/>
          <w:lang w:val="en-CN"/>
        </w:rPr>
      </w:pPr>
      <w:r>
        <w:rPr>
          <w:rFonts w:asciiTheme="minorHAnsi" w:hAnsiTheme="minorHAnsi" w:cstheme="minorHAnsi"/>
        </w:rPr>
        <w:t xml:space="preserve">Chapter </w:t>
      </w:r>
      <w:r w:rsidR="00717FEC" w:rsidRPr="00717FEC">
        <w:rPr>
          <w:rFonts w:asciiTheme="minorHAnsi" w:hAnsiTheme="minorHAnsi" w:cstheme="minorHAnsi"/>
        </w:rPr>
        <w:t xml:space="preserve">2. De-Identification, Pseudonymization, and Relinking (including </w:t>
      </w:r>
      <w:r>
        <w:rPr>
          <w:rFonts w:asciiTheme="minorHAnsi" w:hAnsiTheme="minorHAnsi" w:cstheme="minorHAnsi"/>
        </w:rPr>
        <w:t xml:space="preserve">Chapter </w:t>
      </w:r>
      <w:r w:rsidR="00717FEC" w:rsidRPr="00717FEC">
        <w:rPr>
          <w:rFonts w:asciiTheme="minorHAnsi" w:hAnsiTheme="minorHAnsi" w:cstheme="minorHAnsi"/>
        </w:rPr>
        <w:t>2.2 Definitions)</w:t>
      </w:r>
    </w:p>
    <w:p w14:paraId="3861A081" w14:textId="77777777" w:rsidR="00717FEC" w:rsidRPr="00717FEC" w:rsidRDefault="00717FEC" w:rsidP="00717FEC">
      <w:pPr>
        <w:ind w:left="1080"/>
        <w:rPr>
          <w:rFonts w:asciiTheme="minorHAnsi" w:hAnsiTheme="minorHAnsi" w:cstheme="minorHAnsi"/>
          <w:lang w:val="en-CN"/>
        </w:rPr>
      </w:pPr>
      <w:r w:rsidRPr="00717FEC">
        <w:rPr>
          <w:rFonts w:asciiTheme="minorHAnsi" w:hAnsiTheme="minorHAnsi" w:cstheme="minorHAnsi"/>
          <w:b/>
          <w:bCs/>
        </w:rPr>
        <w:t xml:space="preserve">issue: </w:t>
      </w:r>
      <w:r w:rsidRPr="00717FEC">
        <w:rPr>
          <w:rFonts w:asciiTheme="minorHAnsi" w:hAnsiTheme="minorHAnsi" w:cstheme="minorHAnsi"/>
        </w:rPr>
        <w:t xml:space="preserve">" </w:t>
      </w:r>
      <w:r w:rsidRPr="00717FEC">
        <w:rPr>
          <w:rFonts w:asciiTheme="minorHAnsi" w:hAnsiTheme="minorHAnsi" w:cstheme="minorHAnsi"/>
          <w:i/>
          <w:iCs/>
        </w:rPr>
        <w:t>Anonymization and pseudonymization are the two types of de-identification</w:t>
      </w:r>
      <w:r w:rsidRPr="00717FEC">
        <w:rPr>
          <w:rFonts w:asciiTheme="minorHAnsi" w:hAnsiTheme="minorHAnsi" w:cstheme="minorHAnsi"/>
        </w:rPr>
        <w:t>" may not be accurate now.</w:t>
      </w:r>
    </w:p>
    <w:p w14:paraId="14574B69" w14:textId="77777777" w:rsidR="00717FEC" w:rsidRPr="00717FEC" w:rsidRDefault="00717FEC" w:rsidP="00717FEC">
      <w:pPr>
        <w:ind w:left="1080"/>
        <w:rPr>
          <w:rFonts w:asciiTheme="minorHAnsi" w:hAnsiTheme="minorHAnsi" w:cstheme="minorHAnsi"/>
          <w:lang w:val="en-CN"/>
        </w:rPr>
      </w:pPr>
      <w:r w:rsidRPr="00717FEC">
        <w:rPr>
          <w:rFonts w:asciiTheme="minorHAnsi" w:hAnsiTheme="minorHAnsi" w:cstheme="minorHAnsi"/>
          <w:b/>
          <w:bCs/>
        </w:rPr>
        <w:t xml:space="preserve">proposed update: </w:t>
      </w:r>
      <w:r w:rsidRPr="00717FEC">
        <w:rPr>
          <w:rFonts w:asciiTheme="minorHAnsi" w:hAnsiTheme="minorHAnsi" w:cstheme="minorHAnsi"/>
        </w:rPr>
        <w:t>the concept/definition of anonymization, de-identification and pseudonymization</w:t>
      </w:r>
      <w:r w:rsidRPr="00717FEC">
        <w:rPr>
          <w:rFonts w:asciiTheme="minorHAnsi" w:hAnsiTheme="minorHAnsi" w:cstheme="minorHAnsi"/>
          <w:lang w:val="en-CN"/>
        </w:rPr>
        <w:t xml:space="preserve"> </w:t>
      </w:r>
      <w:r w:rsidRPr="00717FEC">
        <w:rPr>
          <w:rFonts w:asciiTheme="minorHAnsi" w:hAnsiTheme="minorHAnsi" w:cstheme="minorHAnsi"/>
        </w:rPr>
        <w:t xml:space="preserve">need to be updated according to other sources of information, including ISO IEC 20889-2018, NIST SP 800-188, GDPR, PIPL etc. </w:t>
      </w:r>
    </w:p>
    <w:p w14:paraId="73F4A6C0" w14:textId="767275C6" w:rsidR="00717FEC" w:rsidRPr="00717FEC" w:rsidRDefault="008553FC" w:rsidP="008553FC">
      <w:pPr>
        <w:pStyle w:val="ListParagraph"/>
        <w:numPr>
          <w:ilvl w:val="0"/>
          <w:numId w:val="38"/>
        </w:numPr>
        <w:rPr>
          <w:rFonts w:asciiTheme="minorHAnsi" w:hAnsiTheme="minorHAnsi" w:cstheme="minorHAnsi"/>
          <w:lang w:val="en-CN"/>
        </w:rPr>
      </w:pPr>
      <w:r>
        <w:rPr>
          <w:rFonts w:asciiTheme="minorHAnsi" w:hAnsiTheme="minorHAnsi" w:cstheme="minorHAnsi"/>
        </w:rPr>
        <w:t xml:space="preserve">Chapter </w:t>
      </w:r>
      <w:r w:rsidR="00717FEC" w:rsidRPr="00717FEC">
        <w:rPr>
          <w:rFonts w:asciiTheme="minorHAnsi" w:hAnsiTheme="minorHAnsi" w:cstheme="minorHAnsi"/>
        </w:rPr>
        <w:t xml:space="preserve">2.1 </w:t>
      </w:r>
      <w:r w:rsidRPr="00717FEC">
        <w:rPr>
          <w:rFonts w:asciiTheme="minorHAnsi" w:hAnsiTheme="minorHAnsi" w:cstheme="minorHAnsi"/>
        </w:rPr>
        <w:t>General Approach</w:t>
      </w:r>
      <w:r w:rsidR="00717FEC" w:rsidRPr="00717FEC">
        <w:rPr>
          <w:rFonts w:asciiTheme="minorHAnsi" w:hAnsiTheme="minorHAnsi" w:cstheme="minorHAnsi"/>
        </w:rPr>
        <w:t xml:space="preserve"> </w:t>
      </w:r>
    </w:p>
    <w:p w14:paraId="0BAE0904" w14:textId="77777777" w:rsidR="00717FEC" w:rsidRPr="00717FEC" w:rsidRDefault="00717FEC" w:rsidP="00717FEC">
      <w:pPr>
        <w:ind w:left="1080"/>
        <w:rPr>
          <w:rFonts w:asciiTheme="minorHAnsi" w:hAnsiTheme="minorHAnsi" w:cstheme="minorHAnsi"/>
          <w:lang w:val="en-CN"/>
        </w:rPr>
      </w:pPr>
      <w:r w:rsidRPr="00717FEC">
        <w:rPr>
          <w:rFonts w:asciiTheme="minorHAnsi" w:hAnsiTheme="minorHAnsi" w:cstheme="minorHAnsi"/>
          <w:b/>
          <w:bCs/>
        </w:rPr>
        <w:lastRenderedPageBreak/>
        <w:t xml:space="preserve">issue: </w:t>
      </w:r>
      <w:r w:rsidRPr="00717FEC">
        <w:rPr>
          <w:rFonts w:asciiTheme="minorHAnsi" w:hAnsiTheme="minorHAnsi" w:cstheme="minorHAnsi"/>
        </w:rPr>
        <w:t xml:space="preserve">The approach of starting by allowing no data does not support enabling de-identification services for multiple projects/cases.  " </w:t>
      </w:r>
      <w:r w:rsidRPr="00717FEC">
        <w:rPr>
          <w:rFonts w:asciiTheme="minorHAnsi" w:hAnsiTheme="minorHAnsi" w:cstheme="minorHAnsi"/>
          <w:i/>
          <w:iCs/>
        </w:rPr>
        <w:t>This approach starts by allowing no data, which requires that the project team justify that each attribute is required to fulfill the use case objectives."</w:t>
      </w:r>
    </w:p>
    <w:p w14:paraId="2E9C9C45" w14:textId="1BD0D655" w:rsidR="00717FEC" w:rsidRPr="00717FEC" w:rsidRDefault="00717FEC" w:rsidP="00717FEC">
      <w:pPr>
        <w:ind w:left="1080"/>
        <w:rPr>
          <w:rFonts w:asciiTheme="minorHAnsi" w:hAnsiTheme="minorHAnsi" w:cstheme="minorHAnsi"/>
          <w:lang w:val="en-CN"/>
        </w:rPr>
      </w:pPr>
      <w:r w:rsidRPr="00717FEC">
        <w:rPr>
          <w:rFonts w:asciiTheme="minorHAnsi" w:hAnsiTheme="minorHAnsi" w:cstheme="minorHAnsi"/>
          <w:b/>
          <w:bCs/>
        </w:rPr>
        <w:t xml:space="preserve">proposed update: </w:t>
      </w:r>
      <w:r w:rsidRPr="00717FEC">
        <w:rPr>
          <w:rFonts w:asciiTheme="minorHAnsi" w:hAnsiTheme="minorHAnsi" w:cstheme="minorHAnsi"/>
        </w:rPr>
        <w:t>two/mul</w:t>
      </w:r>
      <w:r w:rsidR="008553FC">
        <w:rPr>
          <w:rFonts w:asciiTheme="minorHAnsi" w:hAnsiTheme="minorHAnsi" w:cstheme="minorHAnsi"/>
        </w:rPr>
        <w:t>ti</w:t>
      </w:r>
      <w:r w:rsidRPr="00717FEC">
        <w:rPr>
          <w:rFonts w:asciiTheme="minorHAnsi" w:hAnsiTheme="minorHAnsi" w:cstheme="minorHAnsi"/>
        </w:rPr>
        <w:t xml:space="preserve"> stages of de-identification. The first stage (preliminary de-identification) is the starting point of the process and can be leveraged by multiple data collection projects/cases.</w:t>
      </w:r>
    </w:p>
    <w:p w14:paraId="4923D749" w14:textId="003C5F58" w:rsidR="00717FEC" w:rsidRPr="00717FEC" w:rsidRDefault="008553FC" w:rsidP="008553FC">
      <w:pPr>
        <w:pStyle w:val="ListParagraph"/>
        <w:numPr>
          <w:ilvl w:val="0"/>
          <w:numId w:val="38"/>
        </w:numPr>
        <w:rPr>
          <w:rFonts w:asciiTheme="minorHAnsi" w:hAnsiTheme="minorHAnsi" w:cstheme="minorHAnsi"/>
          <w:lang w:val="en-CN"/>
        </w:rPr>
      </w:pPr>
      <w:r>
        <w:rPr>
          <w:rFonts w:asciiTheme="minorHAnsi" w:hAnsiTheme="minorHAnsi" w:cstheme="minorHAnsi"/>
        </w:rPr>
        <w:t xml:space="preserve">Chapter </w:t>
      </w:r>
      <w:r w:rsidR="00717FEC" w:rsidRPr="00717FEC">
        <w:rPr>
          <w:rFonts w:asciiTheme="minorHAnsi" w:hAnsiTheme="minorHAnsi" w:cstheme="minorHAnsi"/>
        </w:rPr>
        <w:t>2.3 De-identification</w:t>
      </w:r>
      <w:r>
        <w:rPr>
          <w:rFonts w:asciiTheme="minorHAnsi" w:hAnsiTheme="minorHAnsi" w:cstheme="minorHAnsi"/>
        </w:rPr>
        <w:t xml:space="preserve"> </w:t>
      </w:r>
      <w:r w:rsidR="00717FEC" w:rsidRPr="00717FEC">
        <w:rPr>
          <w:rFonts w:asciiTheme="minorHAnsi" w:hAnsiTheme="minorHAnsi" w:cstheme="minorHAnsi"/>
        </w:rPr>
        <w:t>Background</w:t>
      </w:r>
    </w:p>
    <w:p w14:paraId="7F06EBA6" w14:textId="636E13D8" w:rsidR="00717FEC" w:rsidRPr="00717FEC" w:rsidRDefault="00717FEC" w:rsidP="00717FEC">
      <w:pPr>
        <w:ind w:left="1080"/>
        <w:rPr>
          <w:rFonts w:asciiTheme="minorHAnsi" w:hAnsiTheme="minorHAnsi" w:cstheme="minorHAnsi"/>
          <w:lang w:val="en-CN"/>
        </w:rPr>
      </w:pPr>
      <w:r w:rsidRPr="00717FEC">
        <w:rPr>
          <w:rFonts w:asciiTheme="minorHAnsi" w:hAnsiTheme="minorHAnsi" w:cstheme="minorHAnsi"/>
          <w:b/>
          <w:bCs/>
        </w:rPr>
        <w:t xml:space="preserve">issue: </w:t>
      </w:r>
      <w:r w:rsidRPr="00717FEC">
        <w:rPr>
          <w:rFonts w:asciiTheme="minorHAnsi" w:hAnsiTheme="minorHAnsi" w:cstheme="minorHAnsi"/>
        </w:rPr>
        <w:t xml:space="preserve">the examples in </w:t>
      </w:r>
      <w:r w:rsidR="008553FC">
        <w:rPr>
          <w:rFonts w:asciiTheme="minorHAnsi" w:hAnsiTheme="minorHAnsi" w:cstheme="minorHAnsi"/>
        </w:rPr>
        <w:t xml:space="preserve">Chapter </w:t>
      </w:r>
      <w:r w:rsidRPr="00717FEC">
        <w:rPr>
          <w:rFonts w:asciiTheme="minorHAnsi" w:hAnsiTheme="minorHAnsi" w:cstheme="minorHAnsi"/>
        </w:rPr>
        <w:t xml:space="preserve">2.3.1 is not </w:t>
      </w:r>
      <w:r w:rsidR="008553FC" w:rsidRPr="00717FEC">
        <w:rPr>
          <w:rFonts w:asciiTheme="minorHAnsi" w:hAnsiTheme="minorHAnsi" w:cstheme="minorHAnsi"/>
        </w:rPr>
        <w:t>relevant</w:t>
      </w:r>
      <w:r w:rsidRPr="00717FEC">
        <w:rPr>
          <w:rFonts w:asciiTheme="minorHAnsi" w:hAnsiTheme="minorHAnsi" w:cstheme="minorHAnsi"/>
        </w:rPr>
        <w:t xml:space="preserve"> to IHE profiles.</w:t>
      </w:r>
    </w:p>
    <w:p w14:paraId="478B413B" w14:textId="3B893D1D" w:rsidR="00717FEC" w:rsidRDefault="00717FEC" w:rsidP="00717FEC">
      <w:pPr>
        <w:ind w:left="1080"/>
        <w:rPr>
          <w:rFonts w:asciiTheme="minorHAnsi" w:hAnsiTheme="minorHAnsi" w:cstheme="minorHAnsi"/>
        </w:rPr>
      </w:pPr>
      <w:r w:rsidRPr="00717FEC">
        <w:rPr>
          <w:rFonts w:asciiTheme="minorHAnsi" w:hAnsiTheme="minorHAnsi" w:cstheme="minorHAnsi"/>
          <w:b/>
          <w:bCs/>
        </w:rPr>
        <w:t xml:space="preserve">proposed update: </w:t>
      </w:r>
      <w:r w:rsidRPr="00717FEC">
        <w:rPr>
          <w:rFonts w:asciiTheme="minorHAnsi" w:hAnsiTheme="minorHAnsi" w:cstheme="minorHAnsi"/>
        </w:rPr>
        <w:t>include IHE profiles that requires de-</w:t>
      </w:r>
      <w:r w:rsidR="008553FC" w:rsidRPr="00717FEC">
        <w:rPr>
          <w:rFonts w:asciiTheme="minorHAnsi" w:hAnsiTheme="minorHAnsi" w:cstheme="minorHAnsi"/>
        </w:rPr>
        <w:t>identification</w:t>
      </w:r>
      <w:r w:rsidRPr="00717FEC">
        <w:rPr>
          <w:rFonts w:asciiTheme="minorHAnsi" w:hAnsiTheme="minorHAnsi" w:cstheme="minorHAnsi"/>
        </w:rPr>
        <w:t xml:space="preserve"> services as examples, like, RAD:</w:t>
      </w:r>
      <w:hyperlink r:id="rId17" w:history="1">
        <w:r w:rsidRPr="00717FEC">
          <w:rPr>
            <w:rStyle w:val="Hyperlink"/>
            <w:rFonts w:asciiTheme="minorHAnsi" w:hAnsiTheme="minorHAnsi" w:cstheme="minorHAnsi"/>
          </w:rPr>
          <w:t>TCE</w:t>
        </w:r>
      </w:hyperlink>
      <w:r w:rsidRPr="00717FEC">
        <w:rPr>
          <w:rFonts w:asciiTheme="minorHAnsi" w:hAnsiTheme="minorHAnsi" w:cstheme="minorHAnsi"/>
        </w:rPr>
        <w:t>, ITI:</w:t>
      </w:r>
      <w:hyperlink r:id="rId18" w:history="1">
        <w:r w:rsidRPr="00717FEC">
          <w:rPr>
            <w:rStyle w:val="Hyperlink"/>
            <w:rFonts w:asciiTheme="minorHAnsi" w:hAnsiTheme="minorHAnsi" w:cstheme="minorHAnsi"/>
          </w:rPr>
          <w:t>MPQ</w:t>
        </w:r>
      </w:hyperlink>
      <w:r w:rsidRPr="00717FEC">
        <w:rPr>
          <w:rFonts w:asciiTheme="minorHAnsi" w:hAnsiTheme="minorHAnsi" w:cstheme="minorHAnsi"/>
        </w:rPr>
        <w:t xml:space="preserve">, </w:t>
      </w:r>
      <w:hyperlink r:id="rId19" w:history="1">
        <w:r w:rsidRPr="00717FEC">
          <w:rPr>
            <w:rStyle w:val="Hyperlink"/>
            <w:rFonts w:asciiTheme="minorHAnsi" w:hAnsiTheme="minorHAnsi" w:cstheme="minorHAnsi"/>
          </w:rPr>
          <w:t>XDR</w:t>
        </w:r>
      </w:hyperlink>
      <w:r w:rsidRPr="00717FEC">
        <w:rPr>
          <w:rFonts w:asciiTheme="minorHAnsi" w:hAnsiTheme="minorHAnsi" w:cstheme="minorHAnsi"/>
        </w:rPr>
        <w:t>, etc.</w:t>
      </w:r>
    </w:p>
    <w:p w14:paraId="5CD75D13" w14:textId="139681FF" w:rsidR="002066DA" w:rsidRPr="002066DA" w:rsidRDefault="002066DA" w:rsidP="002066DA">
      <w:pPr>
        <w:pStyle w:val="ListParagraph"/>
        <w:numPr>
          <w:ilvl w:val="0"/>
          <w:numId w:val="38"/>
        </w:numPr>
        <w:rPr>
          <w:rFonts w:asciiTheme="minorHAnsi" w:hAnsiTheme="minorHAnsi" w:cstheme="minorHAnsi"/>
          <w:lang w:val="en-CN"/>
        </w:rPr>
      </w:pPr>
      <w:r>
        <w:rPr>
          <w:rFonts w:asciiTheme="minorHAnsi" w:hAnsiTheme="minorHAnsi" w:cstheme="minorHAnsi"/>
        </w:rPr>
        <w:t xml:space="preserve">Chapter </w:t>
      </w:r>
      <w:r w:rsidRPr="002066DA">
        <w:rPr>
          <w:rFonts w:asciiTheme="minorHAnsi" w:hAnsiTheme="minorHAnsi" w:cstheme="minorHAnsi"/>
        </w:rPr>
        <w:t>5. Process</w:t>
      </w:r>
    </w:p>
    <w:p w14:paraId="4D1A7EAA" w14:textId="7A481C08" w:rsidR="002066DA" w:rsidRPr="002066DA" w:rsidRDefault="002066DA" w:rsidP="002066DA">
      <w:pPr>
        <w:ind w:left="1080"/>
        <w:rPr>
          <w:rFonts w:asciiTheme="minorHAnsi" w:hAnsiTheme="minorHAnsi" w:cstheme="minorHAnsi"/>
          <w:lang w:val="en-CN"/>
        </w:rPr>
      </w:pPr>
      <w:r w:rsidRPr="002066DA">
        <w:rPr>
          <w:rFonts w:asciiTheme="minorHAnsi" w:hAnsiTheme="minorHAnsi" w:cstheme="minorHAnsi"/>
          <w:b/>
          <w:bCs/>
        </w:rPr>
        <w:t>Issue</w:t>
      </w:r>
      <w:r w:rsidRPr="002066DA">
        <w:rPr>
          <w:rFonts w:asciiTheme="minorHAnsi" w:hAnsiTheme="minorHAnsi" w:cstheme="minorHAnsi"/>
        </w:rPr>
        <w:t xml:space="preserve">: The process </w:t>
      </w:r>
      <w:r w:rsidRPr="002066DA">
        <w:rPr>
          <w:rFonts w:asciiTheme="minorHAnsi" w:hAnsiTheme="minorHAnsi" w:cstheme="minorHAnsi"/>
        </w:rPr>
        <w:t>consists of</w:t>
      </w:r>
      <w:r w:rsidRPr="002066DA">
        <w:rPr>
          <w:rFonts w:asciiTheme="minorHAnsi" w:hAnsiTheme="minorHAnsi" w:cstheme="minorHAnsi"/>
        </w:rPr>
        <w:t xml:space="preserve"> six steps without specifying the actors which makes the adoption of the process a bit challenging (responsibility assignment of de-identification is unclear).</w:t>
      </w:r>
    </w:p>
    <w:p w14:paraId="0C7A14A8" w14:textId="77777777" w:rsidR="002066DA" w:rsidRPr="002066DA" w:rsidRDefault="002066DA" w:rsidP="002066DA">
      <w:pPr>
        <w:ind w:left="1080"/>
        <w:rPr>
          <w:rFonts w:asciiTheme="minorHAnsi" w:hAnsiTheme="minorHAnsi" w:cstheme="minorHAnsi"/>
          <w:lang w:val="en-CN"/>
        </w:rPr>
      </w:pPr>
      <w:r w:rsidRPr="002066DA">
        <w:rPr>
          <w:rFonts w:asciiTheme="minorHAnsi" w:hAnsiTheme="minorHAnsi" w:cstheme="minorHAnsi"/>
          <w:b/>
          <w:bCs/>
        </w:rPr>
        <w:t xml:space="preserve">proposed update: </w:t>
      </w:r>
      <w:r w:rsidRPr="002066DA">
        <w:rPr>
          <w:rFonts w:asciiTheme="minorHAnsi" w:hAnsiTheme="minorHAnsi" w:cstheme="minorHAnsi"/>
        </w:rPr>
        <w:t>Identify essential actors and assign the steps to actors considering two/multiple stages of de-identification service.</w:t>
      </w:r>
    </w:p>
    <w:p w14:paraId="42771CCA" w14:textId="581CDB53" w:rsidR="002066DA" w:rsidRPr="002066DA" w:rsidRDefault="002066DA" w:rsidP="002066DA">
      <w:pPr>
        <w:pStyle w:val="ListParagraph"/>
        <w:numPr>
          <w:ilvl w:val="0"/>
          <w:numId w:val="38"/>
        </w:numPr>
        <w:rPr>
          <w:rFonts w:asciiTheme="minorHAnsi" w:hAnsiTheme="minorHAnsi" w:cstheme="minorHAnsi"/>
          <w:lang w:val="en-CN"/>
        </w:rPr>
      </w:pPr>
      <w:r>
        <w:rPr>
          <w:rFonts w:asciiTheme="minorHAnsi" w:hAnsiTheme="minorHAnsi" w:cstheme="minorHAnsi"/>
        </w:rPr>
        <w:t xml:space="preserve">Chapter </w:t>
      </w:r>
      <w:r w:rsidRPr="002066DA">
        <w:rPr>
          <w:rFonts w:asciiTheme="minorHAnsi" w:hAnsiTheme="minorHAnsi" w:cstheme="minorHAnsi"/>
        </w:rPr>
        <w:t>6 De-Identification and Pseudonymization for IHE Profile Editors</w:t>
      </w:r>
    </w:p>
    <w:p w14:paraId="6E984E37" w14:textId="77777777" w:rsidR="002066DA" w:rsidRPr="002066DA" w:rsidRDefault="002066DA" w:rsidP="002066DA">
      <w:pPr>
        <w:ind w:left="1080"/>
        <w:rPr>
          <w:rFonts w:asciiTheme="minorHAnsi" w:hAnsiTheme="minorHAnsi" w:cstheme="minorHAnsi"/>
          <w:lang w:val="en-CN"/>
        </w:rPr>
      </w:pPr>
      <w:r w:rsidRPr="002066DA">
        <w:rPr>
          <w:rFonts w:asciiTheme="minorHAnsi" w:hAnsiTheme="minorHAnsi" w:cstheme="minorHAnsi"/>
          <w:b/>
          <w:bCs/>
        </w:rPr>
        <w:t xml:space="preserve">Issue: </w:t>
      </w:r>
      <w:r w:rsidRPr="002066DA">
        <w:rPr>
          <w:rFonts w:asciiTheme="minorHAnsi" w:hAnsiTheme="minorHAnsi" w:cstheme="minorHAnsi"/>
        </w:rPr>
        <w:t xml:space="preserve">single-layered of de-identification profile can lead to inconsistencies in applying common practices of de-identification due to the duplication between different data collection cases. </w:t>
      </w:r>
    </w:p>
    <w:p w14:paraId="63FD9634" w14:textId="77777777" w:rsidR="002066DA" w:rsidRPr="002066DA" w:rsidRDefault="002066DA" w:rsidP="002066DA">
      <w:pPr>
        <w:ind w:left="1080"/>
        <w:rPr>
          <w:rFonts w:asciiTheme="minorHAnsi" w:hAnsiTheme="minorHAnsi" w:cstheme="minorHAnsi"/>
          <w:lang w:val="en-CN"/>
        </w:rPr>
      </w:pPr>
      <w:r w:rsidRPr="002066DA">
        <w:rPr>
          <w:rFonts w:asciiTheme="minorHAnsi" w:hAnsiTheme="minorHAnsi" w:cstheme="minorHAnsi"/>
          <w:b/>
          <w:bCs/>
        </w:rPr>
        <w:t xml:space="preserve">Proposed update: </w:t>
      </w:r>
      <w:r w:rsidRPr="002066DA">
        <w:rPr>
          <w:rFonts w:asciiTheme="minorHAnsi" w:hAnsiTheme="minorHAnsi" w:cstheme="minorHAnsi"/>
        </w:rPr>
        <w:t>Multi-layered de-identification profiles can separate de-identification concerns and standardize how common de-identification practices are applied.</w:t>
      </w:r>
    </w:p>
    <w:p w14:paraId="12783D68" w14:textId="1C0F8BA1" w:rsidR="002066DA" w:rsidRPr="002066DA" w:rsidRDefault="002066DA" w:rsidP="002066DA">
      <w:pPr>
        <w:pStyle w:val="ListParagraph"/>
        <w:numPr>
          <w:ilvl w:val="0"/>
          <w:numId w:val="38"/>
        </w:numPr>
        <w:rPr>
          <w:rFonts w:asciiTheme="minorHAnsi" w:hAnsiTheme="minorHAnsi" w:cstheme="minorHAnsi"/>
          <w:lang w:val="en-CN"/>
        </w:rPr>
      </w:pPr>
      <w:r>
        <w:rPr>
          <w:rFonts w:asciiTheme="minorHAnsi" w:hAnsiTheme="minorHAnsi" w:cstheme="minorHAnsi"/>
        </w:rPr>
        <w:t xml:space="preserve">Chapter </w:t>
      </w:r>
      <w:r w:rsidRPr="002066DA">
        <w:rPr>
          <w:rFonts w:asciiTheme="minorHAnsi" w:hAnsiTheme="minorHAnsi" w:cstheme="minorHAnsi"/>
        </w:rPr>
        <w:t>B.3 DICOM De-identification</w:t>
      </w:r>
    </w:p>
    <w:p w14:paraId="29D88391" w14:textId="77777777" w:rsidR="002066DA" w:rsidRPr="002066DA" w:rsidRDefault="002066DA" w:rsidP="002066DA">
      <w:pPr>
        <w:ind w:left="1080"/>
        <w:rPr>
          <w:rFonts w:asciiTheme="minorHAnsi" w:hAnsiTheme="minorHAnsi" w:cstheme="minorHAnsi"/>
          <w:lang w:val="en-CN"/>
        </w:rPr>
      </w:pPr>
      <w:r w:rsidRPr="002066DA">
        <w:rPr>
          <w:rFonts w:asciiTheme="minorHAnsi" w:hAnsiTheme="minorHAnsi" w:cstheme="minorHAnsi"/>
          <w:b/>
          <w:bCs/>
        </w:rPr>
        <w:t xml:space="preserve">Issue: </w:t>
      </w:r>
      <w:r w:rsidRPr="002066DA">
        <w:rPr>
          <w:rFonts w:asciiTheme="minorHAnsi" w:hAnsiTheme="minorHAnsi" w:cstheme="minorHAnsi"/>
        </w:rPr>
        <w:t>the referenced file is out of dated.</w:t>
      </w:r>
    </w:p>
    <w:p w14:paraId="3930591D" w14:textId="113953A5" w:rsidR="00717FEC" w:rsidRPr="00717FEC" w:rsidRDefault="002066DA" w:rsidP="002066DA">
      <w:pPr>
        <w:ind w:left="1080"/>
        <w:rPr>
          <w:rFonts w:asciiTheme="minorHAnsi" w:hAnsiTheme="minorHAnsi" w:cstheme="minorHAnsi"/>
          <w:lang w:val="en-CN"/>
        </w:rPr>
      </w:pPr>
      <w:r w:rsidRPr="002066DA">
        <w:rPr>
          <w:rFonts w:asciiTheme="minorHAnsi" w:hAnsiTheme="minorHAnsi" w:cstheme="minorHAnsi"/>
          <w:b/>
          <w:bCs/>
        </w:rPr>
        <w:t>Proposed update</w:t>
      </w:r>
      <w:r w:rsidRPr="002066DA">
        <w:rPr>
          <w:rFonts w:asciiTheme="minorHAnsi" w:hAnsiTheme="minorHAnsi" w:cstheme="minorHAnsi"/>
        </w:rPr>
        <w:t>: update the referenced files.</w:t>
      </w:r>
    </w:p>
    <w:p w14:paraId="2928C745" w14:textId="77777777" w:rsidR="00FF0D9F" w:rsidRPr="00717FEC" w:rsidRDefault="00FF0D9F" w:rsidP="00A33168">
      <w:pPr>
        <w:ind w:left="360"/>
        <w:rPr>
          <w:rFonts w:asciiTheme="minorHAnsi" w:hAnsiTheme="minorHAnsi" w:cstheme="minorHAnsi"/>
          <w:lang w:val="en-CN"/>
        </w:rPr>
      </w:pPr>
    </w:p>
    <w:p w14:paraId="5E7548BE" w14:textId="77777777" w:rsidR="00E82E74" w:rsidRPr="009767BB" w:rsidRDefault="00E82E74" w:rsidP="009767BB">
      <w:pPr>
        <w:ind w:left="360"/>
        <w:rPr>
          <w:rFonts w:asciiTheme="minorHAnsi" w:hAnsiTheme="minorHAnsi" w:cstheme="minorHAnsi"/>
          <w:lang w:val="en-CN"/>
        </w:rPr>
      </w:pPr>
    </w:p>
    <w:p w14:paraId="2AAA47D3" w14:textId="77777777" w:rsidR="00906C8A" w:rsidRPr="00906C8A" w:rsidRDefault="00906C8A" w:rsidP="005F7E80">
      <w:pPr>
        <w:rPr>
          <w:rFonts w:asciiTheme="minorHAnsi" w:hAnsiTheme="minorHAnsi" w:cstheme="minorHAnsi"/>
        </w:rPr>
      </w:pPr>
    </w:p>
    <w:sectPr w:rsidR="00906C8A" w:rsidRPr="00906C8A" w:rsidSect="00090364">
      <w:headerReference w:type="default" r:id="rId20"/>
      <w:footerReference w:type="default" r:id="rId21"/>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4885" w14:textId="77777777" w:rsidR="005F0590" w:rsidRDefault="005F0590" w:rsidP="00906C8A">
      <w:pPr>
        <w:spacing w:before="0" w:after="0"/>
      </w:pPr>
      <w:r>
        <w:separator/>
      </w:r>
    </w:p>
  </w:endnote>
  <w:endnote w:type="continuationSeparator" w:id="0">
    <w:p w14:paraId="022ACE6F" w14:textId="77777777" w:rsidR="005F0590" w:rsidRDefault="005F0590" w:rsidP="00906C8A">
      <w:pPr>
        <w:spacing w:before="0" w:after="0"/>
      </w:pPr>
      <w:r>
        <w:continuationSeparator/>
      </w:r>
    </w:p>
  </w:endnote>
  <w:endnote w:type="continuationNotice" w:id="1">
    <w:p w14:paraId="4E03B614" w14:textId="77777777" w:rsidR="005F0590" w:rsidRDefault="005F05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47DA" w14:textId="77777777" w:rsidR="00906C8A" w:rsidRPr="00906C8A" w:rsidRDefault="00906C8A">
    <w:pPr>
      <w:pStyle w:val="Footer"/>
      <w:rPr>
        <w:rFonts w:asciiTheme="minorHAnsi" w:hAnsiTheme="minorHAnsi" w:cstheme="minorHAnsi"/>
      </w:rPr>
    </w:pPr>
    <w:fldSimple w:instr=" FILENAME   \* MERGEFORMAT ">
      <w:r w:rsidRPr="00906C8A">
        <w:rPr>
          <w:rFonts w:asciiTheme="minorHAnsi" w:hAnsiTheme="minorHAnsi" w:cstheme="minorHAnsi"/>
          <w:noProof/>
        </w:rPr>
        <w:t>IHE_Profile_Proposal_Template-Brief.doc</w:t>
      </w:r>
    </w:fldSimple>
    <w:r>
      <w:rPr>
        <w:rFonts w:asciiTheme="minorHAnsi" w:hAnsiTheme="minorHAnsi" w:cstheme="minorHAnsi"/>
      </w:rPr>
      <w:tab/>
    </w:r>
    <w:r>
      <w:rPr>
        <w:rFonts w:asciiTheme="minorHAnsi" w:hAnsiTheme="minorHAnsi" w:cstheme="minorHAnsi"/>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AC753" w14:textId="77777777" w:rsidR="005F0590" w:rsidRDefault="005F0590" w:rsidP="00906C8A">
      <w:pPr>
        <w:spacing w:before="0" w:after="0"/>
      </w:pPr>
      <w:r>
        <w:separator/>
      </w:r>
    </w:p>
  </w:footnote>
  <w:footnote w:type="continuationSeparator" w:id="0">
    <w:p w14:paraId="3B24BDEE" w14:textId="77777777" w:rsidR="005F0590" w:rsidRDefault="005F0590" w:rsidP="00906C8A">
      <w:pPr>
        <w:spacing w:before="0" w:after="0"/>
      </w:pPr>
      <w:r>
        <w:continuationSeparator/>
      </w:r>
    </w:p>
  </w:footnote>
  <w:footnote w:type="continuationNotice" w:id="1">
    <w:p w14:paraId="40F11D4F" w14:textId="77777777" w:rsidR="005F0590" w:rsidRDefault="005F0590">
      <w:pPr>
        <w:spacing w:before="0" w:after="0"/>
      </w:pPr>
    </w:p>
  </w:footnote>
  <w:footnote w:id="2">
    <w:p w14:paraId="5A03D3DA" w14:textId="19587989" w:rsidR="00D761C5" w:rsidRDefault="00D761C5">
      <w:pPr>
        <w:pStyle w:val="FootnoteText"/>
      </w:pPr>
      <w:r>
        <w:rPr>
          <w:rStyle w:val="FootnoteReference"/>
        </w:rPr>
        <w:footnoteRef/>
      </w:r>
      <w:r>
        <w:t xml:space="preserve"> </w:t>
      </w:r>
      <w:r w:rsidRPr="00D761C5">
        <w:t>https://dicom.nema.org/medical/dicom/current/output/chtml/part15/chapter_E.html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47D8" w14:textId="77777777" w:rsidR="00A905F1" w:rsidRDefault="00A905F1" w:rsidP="00A905F1">
    <w:pPr>
      <w:pStyle w:val="Header"/>
      <w:jc w:val="center"/>
    </w:pPr>
    <w:r>
      <w:rPr>
        <w:noProof/>
      </w:rPr>
      <w:drawing>
        <wp:inline distT="0" distB="0" distL="0" distR="0" wp14:anchorId="2AAA47DB" wp14:editId="2AAA47DC">
          <wp:extent cx="3295934" cy="736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E_Logo 2012 new.jpg"/>
                  <pic:cNvPicPr/>
                </pic:nvPicPr>
                <pic:blipFill>
                  <a:blip r:embed="rId1">
                    <a:extLst>
                      <a:ext uri="{28A0092B-C50C-407E-A947-70E740481C1C}">
                        <a14:useLocalDpi xmlns:a14="http://schemas.microsoft.com/office/drawing/2010/main" val="0"/>
                      </a:ext>
                    </a:extLst>
                  </a:blip>
                  <a:stretch>
                    <a:fillRect/>
                  </a:stretch>
                </pic:blipFill>
                <pic:spPr>
                  <a:xfrm>
                    <a:off x="0" y="0"/>
                    <a:ext cx="3303911" cy="738341"/>
                  </a:xfrm>
                  <a:prstGeom prst="rect">
                    <a:avLst/>
                  </a:prstGeom>
                </pic:spPr>
              </pic:pic>
            </a:graphicData>
          </a:graphic>
        </wp:inline>
      </w:drawing>
    </w:r>
  </w:p>
  <w:p w14:paraId="2AAA47D9" w14:textId="77777777" w:rsidR="00906C8A" w:rsidRPr="00906C8A" w:rsidRDefault="00906C8A" w:rsidP="00906C8A">
    <w:pPr>
      <w:pStyle w:val="Header"/>
      <w:jc w:val="right"/>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F2E3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162E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0C1A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CA64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3070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1A1F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808A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76A3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50D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4B1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808A8"/>
    <w:multiLevelType w:val="hybridMultilevel"/>
    <w:tmpl w:val="ABD0C1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64657C3"/>
    <w:multiLevelType w:val="hybridMultilevel"/>
    <w:tmpl w:val="426C92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86966BF"/>
    <w:multiLevelType w:val="hybridMultilevel"/>
    <w:tmpl w:val="EF124E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AB4B09"/>
    <w:multiLevelType w:val="hybridMultilevel"/>
    <w:tmpl w:val="AC581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8ED101E"/>
    <w:multiLevelType w:val="hybridMultilevel"/>
    <w:tmpl w:val="EAB6DB60"/>
    <w:lvl w:ilvl="0" w:tplc="86C84CF0">
      <w:start w:val="1"/>
      <w:numFmt w:val="bullet"/>
      <w:lvlText w:val="•"/>
      <w:lvlJc w:val="left"/>
      <w:pPr>
        <w:tabs>
          <w:tab w:val="num" w:pos="720"/>
        </w:tabs>
        <w:ind w:left="720" w:hanging="360"/>
      </w:pPr>
      <w:rPr>
        <w:rFonts w:ascii="Arial" w:hAnsi="Arial" w:hint="default"/>
      </w:rPr>
    </w:lvl>
    <w:lvl w:ilvl="1" w:tplc="E6EEC530">
      <w:numFmt w:val="bullet"/>
      <w:lvlText w:val="–"/>
      <w:lvlJc w:val="left"/>
      <w:pPr>
        <w:tabs>
          <w:tab w:val="num" w:pos="1440"/>
        </w:tabs>
        <w:ind w:left="1440" w:hanging="360"/>
      </w:pPr>
      <w:rPr>
        <w:rFonts w:ascii="Calibri" w:hAnsi="Calibri" w:hint="default"/>
      </w:rPr>
    </w:lvl>
    <w:lvl w:ilvl="2" w:tplc="7446FD64" w:tentative="1">
      <w:start w:val="1"/>
      <w:numFmt w:val="bullet"/>
      <w:lvlText w:val="•"/>
      <w:lvlJc w:val="left"/>
      <w:pPr>
        <w:tabs>
          <w:tab w:val="num" w:pos="2160"/>
        </w:tabs>
        <w:ind w:left="2160" w:hanging="360"/>
      </w:pPr>
      <w:rPr>
        <w:rFonts w:ascii="Arial" w:hAnsi="Arial" w:hint="default"/>
      </w:rPr>
    </w:lvl>
    <w:lvl w:ilvl="3" w:tplc="8A763274" w:tentative="1">
      <w:start w:val="1"/>
      <w:numFmt w:val="bullet"/>
      <w:lvlText w:val="•"/>
      <w:lvlJc w:val="left"/>
      <w:pPr>
        <w:tabs>
          <w:tab w:val="num" w:pos="2880"/>
        </w:tabs>
        <w:ind w:left="2880" w:hanging="360"/>
      </w:pPr>
      <w:rPr>
        <w:rFonts w:ascii="Arial" w:hAnsi="Arial" w:hint="default"/>
      </w:rPr>
    </w:lvl>
    <w:lvl w:ilvl="4" w:tplc="EBA0DF28" w:tentative="1">
      <w:start w:val="1"/>
      <w:numFmt w:val="bullet"/>
      <w:lvlText w:val="•"/>
      <w:lvlJc w:val="left"/>
      <w:pPr>
        <w:tabs>
          <w:tab w:val="num" w:pos="3600"/>
        </w:tabs>
        <w:ind w:left="3600" w:hanging="360"/>
      </w:pPr>
      <w:rPr>
        <w:rFonts w:ascii="Arial" w:hAnsi="Arial" w:hint="default"/>
      </w:rPr>
    </w:lvl>
    <w:lvl w:ilvl="5" w:tplc="8B721C92" w:tentative="1">
      <w:start w:val="1"/>
      <w:numFmt w:val="bullet"/>
      <w:lvlText w:val="•"/>
      <w:lvlJc w:val="left"/>
      <w:pPr>
        <w:tabs>
          <w:tab w:val="num" w:pos="4320"/>
        </w:tabs>
        <w:ind w:left="4320" w:hanging="360"/>
      </w:pPr>
      <w:rPr>
        <w:rFonts w:ascii="Arial" w:hAnsi="Arial" w:hint="default"/>
      </w:rPr>
    </w:lvl>
    <w:lvl w:ilvl="6" w:tplc="7FB4A888" w:tentative="1">
      <w:start w:val="1"/>
      <w:numFmt w:val="bullet"/>
      <w:lvlText w:val="•"/>
      <w:lvlJc w:val="left"/>
      <w:pPr>
        <w:tabs>
          <w:tab w:val="num" w:pos="5040"/>
        </w:tabs>
        <w:ind w:left="5040" w:hanging="360"/>
      </w:pPr>
      <w:rPr>
        <w:rFonts w:ascii="Arial" w:hAnsi="Arial" w:hint="default"/>
      </w:rPr>
    </w:lvl>
    <w:lvl w:ilvl="7" w:tplc="09E285F6" w:tentative="1">
      <w:start w:val="1"/>
      <w:numFmt w:val="bullet"/>
      <w:lvlText w:val="•"/>
      <w:lvlJc w:val="left"/>
      <w:pPr>
        <w:tabs>
          <w:tab w:val="num" w:pos="5760"/>
        </w:tabs>
        <w:ind w:left="5760" w:hanging="360"/>
      </w:pPr>
      <w:rPr>
        <w:rFonts w:ascii="Arial" w:hAnsi="Arial" w:hint="default"/>
      </w:rPr>
    </w:lvl>
    <w:lvl w:ilvl="8" w:tplc="A40AB9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596981"/>
    <w:multiLevelType w:val="hybridMultilevel"/>
    <w:tmpl w:val="B150D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6685198"/>
    <w:multiLevelType w:val="hybridMultilevel"/>
    <w:tmpl w:val="E7901C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7B940F3"/>
    <w:multiLevelType w:val="hybridMultilevel"/>
    <w:tmpl w:val="E6B0A1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92E3652"/>
    <w:multiLevelType w:val="hybridMultilevel"/>
    <w:tmpl w:val="58A2A2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4B367B"/>
    <w:multiLevelType w:val="hybridMultilevel"/>
    <w:tmpl w:val="86C6EA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D324733"/>
    <w:multiLevelType w:val="hybridMultilevel"/>
    <w:tmpl w:val="40F44C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A17D42"/>
    <w:multiLevelType w:val="hybridMultilevel"/>
    <w:tmpl w:val="4080EA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9513D0"/>
    <w:multiLevelType w:val="hybridMultilevel"/>
    <w:tmpl w:val="87846B1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2CD82503"/>
    <w:multiLevelType w:val="hybridMultilevel"/>
    <w:tmpl w:val="515C9A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055C86"/>
    <w:multiLevelType w:val="hybridMultilevel"/>
    <w:tmpl w:val="87846B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E51170C"/>
    <w:multiLevelType w:val="hybridMultilevel"/>
    <w:tmpl w:val="D6DC4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31DE4"/>
    <w:multiLevelType w:val="hybridMultilevel"/>
    <w:tmpl w:val="DA06D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5339AE"/>
    <w:multiLevelType w:val="hybridMultilevel"/>
    <w:tmpl w:val="424A5B1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AFC0CD1"/>
    <w:multiLevelType w:val="hybridMultilevel"/>
    <w:tmpl w:val="DED41782"/>
    <w:lvl w:ilvl="0" w:tplc="5B6495EE">
      <w:start w:val="1"/>
      <w:numFmt w:val="bullet"/>
      <w:lvlText w:val="•"/>
      <w:lvlJc w:val="left"/>
      <w:pPr>
        <w:tabs>
          <w:tab w:val="num" w:pos="720"/>
        </w:tabs>
        <w:ind w:left="720" w:hanging="360"/>
      </w:pPr>
      <w:rPr>
        <w:rFonts w:ascii="Times New Roman" w:hAnsi="Times New Roman" w:hint="default"/>
      </w:rPr>
    </w:lvl>
    <w:lvl w:ilvl="1" w:tplc="58F8775C">
      <w:numFmt w:val="bullet"/>
      <w:lvlText w:val="•"/>
      <w:lvlJc w:val="left"/>
      <w:pPr>
        <w:tabs>
          <w:tab w:val="num" w:pos="1440"/>
        </w:tabs>
        <w:ind w:left="1440" w:hanging="360"/>
      </w:pPr>
      <w:rPr>
        <w:rFonts w:ascii="Times New Roman" w:hAnsi="Times New Roman" w:hint="default"/>
      </w:rPr>
    </w:lvl>
    <w:lvl w:ilvl="2" w:tplc="723AB040" w:tentative="1">
      <w:start w:val="1"/>
      <w:numFmt w:val="bullet"/>
      <w:lvlText w:val="•"/>
      <w:lvlJc w:val="left"/>
      <w:pPr>
        <w:tabs>
          <w:tab w:val="num" w:pos="2160"/>
        </w:tabs>
        <w:ind w:left="2160" w:hanging="360"/>
      </w:pPr>
      <w:rPr>
        <w:rFonts w:ascii="Times New Roman" w:hAnsi="Times New Roman" w:hint="default"/>
      </w:rPr>
    </w:lvl>
    <w:lvl w:ilvl="3" w:tplc="13D67622" w:tentative="1">
      <w:start w:val="1"/>
      <w:numFmt w:val="bullet"/>
      <w:lvlText w:val="•"/>
      <w:lvlJc w:val="left"/>
      <w:pPr>
        <w:tabs>
          <w:tab w:val="num" w:pos="2880"/>
        </w:tabs>
        <w:ind w:left="2880" w:hanging="360"/>
      </w:pPr>
      <w:rPr>
        <w:rFonts w:ascii="Times New Roman" w:hAnsi="Times New Roman" w:hint="default"/>
      </w:rPr>
    </w:lvl>
    <w:lvl w:ilvl="4" w:tplc="787A422E" w:tentative="1">
      <w:start w:val="1"/>
      <w:numFmt w:val="bullet"/>
      <w:lvlText w:val="•"/>
      <w:lvlJc w:val="left"/>
      <w:pPr>
        <w:tabs>
          <w:tab w:val="num" w:pos="3600"/>
        </w:tabs>
        <w:ind w:left="3600" w:hanging="360"/>
      </w:pPr>
      <w:rPr>
        <w:rFonts w:ascii="Times New Roman" w:hAnsi="Times New Roman" w:hint="default"/>
      </w:rPr>
    </w:lvl>
    <w:lvl w:ilvl="5" w:tplc="38B8514C" w:tentative="1">
      <w:start w:val="1"/>
      <w:numFmt w:val="bullet"/>
      <w:lvlText w:val="•"/>
      <w:lvlJc w:val="left"/>
      <w:pPr>
        <w:tabs>
          <w:tab w:val="num" w:pos="4320"/>
        </w:tabs>
        <w:ind w:left="4320" w:hanging="360"/>
      </w:pPr>
      <w:rPr>
        <w:rFonts w:ascii="Times New Roman" w:hAnsi="Times New Roman" w:hint="default"/>
      </w:rPr>
    </w:lvl>
    <w:lvl w:ilvl="6" w:tplc="5B2615DA" w:tentative="1">
      <w:start w:val="1"/>
      <w:numFmt w:val="bullet"/>
      <w:lvlText w:val="•"/>
      <w:lvlJc w:val="left"/>
      <w:pPr>
        <w:tabs>
          <w:tab w:val="num" w:pos="5040"/>
        </w:tabs>
        <w:ind w:left="5040" w:hanging="360"/>
      </w:pPr>
      <w:rPr>
        <w:rFonts w:ascii="Times New Roman" w:hAnsi="Times New Roman" w:hint="default"/>
      </w:rPr>
    </w:lvl>
    <w:lvl w:ilvl="7" w:tplc="9DDC7FEC" w:tentative="1">
      <w:start w:val="1"/>
      <w:numFmt w:val="bullet"/>
      <w:lvlText w:val="•"/>
      <w:lvlJc w:val="left"/>
      <w:pPr>
        <w:tabs>
          <w:tab w:val="num" w:pos="5760"/>
        </w:tabs>
        <w:ind w:left="5760" w:hanging="360"/>
      </w:pPr>
      <w:rPr>
        <w:rFonts w:ascii="Times New Roman" w:hAnsi="Times New Roman" w:hint="default"/>
      </w:rPr>
    </w:lvl>
    <w:lvl w:ilvl="8" w:tplc="231E823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EAB626E"/>
    <w:multiLevelType w:val="hybridMultilevel"/>
    <w:tmpl w:val="DB56EC3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621B50"/>
    <w:multiLevelType w:val="hybridMultilevel"/>
    <w:tmpl w:val="1A6ACF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4A70139"/>
    <w:multiLevelType w:val="hybridMultilevel"/>
    <w:tmpl w:val="0E9483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683531E"/>
    <w:multiLevelType w:val="hybridMultilevel"/>
    <w:tmpl w:val="BE90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3A451F"/>
    <w:multiLevelType w:val="hybridMultilevel"/>
    <w:tmpl w:val="2F204592"/>
    <w:lvl w:ilvl="0" w:tplc="6E1EE3D6">
      <w:start w:val="1"/>
      <w:numFmt w:val="decimal"/>
      <w:pStyle w:val="Heading1"/>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8E49CD"/>
    <w:multiLevelType w:val="hybridMultilevel"/>
    <w:tmpl w:val="18C6D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AF2208"/>
    <w:multiLevelType w:val="hybridMultilevel"/>
    <w:tmpl w:val="9DCE6A0A"/>
    <w:lvl w:ilvl="0" w:tplc="95E85102">
      <w:start w:val="1"/>
      <w:numFmt w:val="bullet"/>
      <w:lvlText w:val="•"/>
      <w:lvlJc w:val="left"/>
      <w:pPr>
        <w:tabs>
          <w:tab w:val="num" w:pos="720"/>
        </w:tabs>
        <w:ind w:left="720" w:hanging="360"/>
      </w:pPr>
      <w:rPr>
        <w:rFonts w:ascii="Arial" w:hAnsi="Arial" w:hint="default"/>
      </w:rPr>
    </w:lvl>
    <w:lvl w:ilvl="1" w:tplc="16E0E270">
      <w:numFmt w:val="bullet"/>
      <w:lvlText w:val="–"/>
      <w:lvlJc w:val="left"/>
      <w:pPr>
        <w:tabs>
          <w:tab w:val="num" w:pos="1440"/>
        </w:tabs>
        <w:ind w:left="1440" w:hanging="360"/>
      </w:pPr>
      <w:rPr>
        <w:rFonts w:ascii="Calibri" w:hAnsi="Calibri" w:hint="default"/>
      </w:rPr>
    </w:lvl>
    <w:lvl w:ilvl="2" w:tplc="8700B3B4" w:tentative="1">
      <w:start w:val="1"/>
      <w:numFmt w:val="bullet"/>
      <w:lvlText w:val="•"/>
      <w:lvlJc w:val="left"/>
      <w:pPr>
        <w:tabs>
          <w:tab w:val="num" w:pos="2160"/>
        </w:tabs>
        <w:ind w:left="2160" w:hanging="360"/>
      </w:pPr>
      <w:rPr>
        <w:rFonts w:ascii="Arial" w:hAnsi="Arial" w:hint="default"/>
      </w:rPr>
    </w:lvl>
    <w:lvl w:ilvl="3" w:tplc="902EC866" w:tentative="1">
      <w:start w:val="1"/>
      <w:numFmt w:val="bullet"/>
      <w:lvlText w:val="•"/>
      <w:lvlJc w:val="left"/>
      <w:pPr>
        <w:tabs>
          <w:tab w:val="num" w:pos="2880"/>
        </w:tabs>
        <w:ind w:left="2880" w:hanging="360"/>
      </w:pPr>
      <w:rPr>
        <w:rFonts w:ascii="Arial" w:hAnsi="Arial" w:hint="default"/>
      </w:rPr>
    </w:lvl>
    <w:lvl w:ilvl="4" w:tplc="70840F12" w:tentative="1">
      <w:start w:val="1"/>
      <w:numFmt w:val="bullet"/>
      <w:lvlText w:val="•"/>
      <w:lvlJc w:val="left"/>
      <w:pPr>
        <w:tabs>
          <w:tab w:val="num" w:pos="3600"/>
        </w:tabs>
        <w:ind w:left="3600" w:hanging="360"/>
      </w:pPr>
      <w:rPr>
        <w:rFonts w:ascii="Arial" w:hAnsi="Arial" w:hint="default"/>
      </w:rPr>
    </w:lvl>
    <w:lvl w:ilvl="5" w:tplc="A53C886E" w:tentative="1">
      <w:start w:val="1"/>
      <w:numFmt w:val="bullet"/>
      <w:lvlText w:val="•"/>
      <w:lvlJc w:val="left"/>
      <w:pPr>
        <w:tabs>
          <w:tab w:val="num" w:pos="4320"/>
        </w:tabs>
        <w:ind w:left="4320" w:hanging="360"/>
      </w:pPr>
      <w:rPr>
        <w:rFonts w:ascii="Arial" w:hAnsi="Arial" w:hint="default"/>
      </w:rPr>
    </w:lvl>
    <w:lvl w:ilvl="6" w:tplc="5D0852B0" w:tentative="1">
      <w:start w:val="1"/>
      <w:numFmt w:val="bullet"/>
      <w:lvlText w:val="•"/>
      <w:lvlJc w:val="left"/>
      <w:pPr>
        <w:tabs>
          <w:tab w:val="num" w:pos="5040"/>
        </w:tabs>
        <w:ind w:left="5040" w:hanging="360"/>
      </w:pPr>
      <w:rPr>
        <w:rFonts w:ascii="Arial" w:hAnsi="Arial" w:hint="default"/>
      </w:rPr>
    </w:lvl>
    <w:lvl w:ilvl="7" w:tplc="9B2C5256" w:tentative="1">
      <w:start w:val="1"/>
      <w:numFmt w:val="bullet"/>
      <w:lvlText w:val="•"/>
      <w:lvlJc w:val="left"/>
      <w:pPr>
        <w:tabs>
          <w:tab w:val="num" w:pos="5760"/>
        </w:tabs>
        <w:ind w:left="5760" w:hanging="360"/>
      </w:pPr>
      <w:rPr>
        <w:rFonts w:ascii="Arial" w:hAnsi="Arial" w:hint="default"/>
      </w:rPr>
    </w:lvl>
    <w:lvl w:ilvl="8" w:tplc="41CE069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854728"/>
    <w:multiLevelType w:val="hybridMultilevel"/>
    <w:tmpl w:val="242E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B61B54"/>
    <w:multiLevelType w:val="hybridMultilevel"/>
    <w:tmpl w:val="424A5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5B11E7"/>
    <w:multiLevelType w:val="hybridMultilevel"/>
    <w:tmpl w:val="F72C13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54182C"/>
    <w:multiLevelType w:val="hybridMultilevel"/>
    <w:tmpl w:val="13C4A6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5014978">
    <w:abstractNumId w:val="38"/>
  </w:num>
  <w:num w:numId="2" w16cid:durableId="965161519">
    <w:abstractNumId w:val="39"/>
  </w:num>
  <w:num w:numId="3" w16cid:durableId="548344537">
    <w:abstractNumId w:val="26"/>
  </w:num>
  <w:num w:numId="4" w16cid:durableId="1428304067">
    <w:abstractNumId w:val="30"/>
  </w:num>
  <w:num w:numId="5" w16cid:durableId="1074207424">
    <w:abstractNumId w:val="36"/>
  </w:num>
  <w:num w:numId="6" w16cid:durableId="1849559965">
    <w:abstractNumId w:val="12"/>
  </w:num>
  <w:num w:numId="7" w16cid:durableId="933511542">
    <w:abstractNumId w:val="16"/>
  </w:num>
  <w:num w:numId="8" w16cid:durableId="316425300">
    <w:abstractNumId w:val="18"/>
  </w:num>
  <w:num w:numId="9" w16cid:durableId="901869401">
    <w:abstractNumId w:val="15"/>
  </w:num>
  <w:num w:numId="10" w16cid:durableId="1464734081">
    <w:abstractNumId w:val="37"/>
  </w:num>
  <w:num w:numId="11" w16cid:durableId="978923623">
    <w:abstractNumId w:val="34"/>
  </w:num>
  <w:num w:numId="12" w16cid:durableId="315837807">
    <w:abstractNumId w:val="33"/>
  </w:num>
  <w:num w:numId="13" w16cid:durableId="1791361343">
    <w:abstractNumId w:val="29"/>
  </w:num>
  <w:num w:numId="14" w16cid:durableId="2021348900">
    <w:abstractNumId w:val="25"/>
  </w:num>
  <w:num w:numId="15" w16cid:durableId="2008047403">
    <w:abstractNumId w:val="27"/>
  </w:num>
  <w:num w:numId="16" w16cid:durableId="1586307997">
    <w:abstractNumId w:val="17"/>
  </w:num>
  <w:num w:numId="17" w16cid:durableId="778648720">
    <w:abstractNumId w:val="10"/>
  </w:num>
  <w:num w:numId="18" w16cid:durableId="40137672">
    <w:abstractNumId w:val="11"/>
  </w:num>
  <w:num w:numId="19" w16cid:durableId="205917338">
    <w:abstractNumId w:val="24"/>
  </w:num>
  <w:num w:numId="20" w16cid:durableId="1624770805">
    <w:abstractNumId w:val="22"/>
  </w:num>
  <w:num w:numId="21" w16cid:durableId="647394851">
    <w:abstractNumId w:val="31"/>
  </w:num>
  <w:num w:numId="22" w16cid:durableId="1960917310">
    <w:abstractNumId w:val="9"/>
  </w:num>
  <w:num w:numId="23" w16cid:durableId="535774510">
    <w:abstractNumId w:val="7"/>
  </w:num>
  <w:num w:numId="24" w16cid:durableId="411976366">
    <w:abstractNumId w:val="6"/>
  </w:num>
  <w:num w:numId="25" w16cid:durableId="964963329">
    <w:abstractNumId w:val="5"/>
  </w:num>
  <w:num w:numId="26" w16cid:durableId="1681589302">
    <w:abstractNumId w:val="4"/>
  </w:num>
  <w:num w:numId="27" w16cid:durableId="1607495319">
    <w:abstractNumId w:val="8"/>
  </w:num>
  <w:num w:numId="28" w16cid:durableId="1680159832">
    <w:abstractNumId w:val="3"/>
  </w:num>
  <w:num w:numId="29" w16cid:durableId="1374236567">
    <w:abstractNumId w:val="2"/>
  </w:num>
  <w:num w:numId="30" w16cid:durableId="1529298964">
    <w:abstractNumId w:val="1"/>
  </w:num>
  <w:num w:numId="31" w16cid:durableId="1578130547">
    <w:abstractNumId w:val="0"/>
  </w:num>
  <w:num w:numId="32" w16cid:durableId="1980573959">
    <w:abstractNumId w:val="21"/>
  </w:num>
  <w:num w:numId="33" w16cid:durableId="1318606443">
    <w:abstractNumId w:val="20"/>
  </w:num>
  <w:num w:numId="34" w16cid:durableId="293995420">
    <w:abstractNumId w:val="19"/>
  </w:num>
  <w:num w:numId="35" w16cid:durableId="1496218052">
    <w:abstractNumId w:val="23"/>
  </w:num>
  <w:num w:numId="36" w16cid:durableId="482742039">
    <w:abstractNumId w:val="28"/>
  </w:num>
  <w:num w:numId="37" w16cid:durableId="1084690944">
    <w:abstractNumId w:val="32"/>
  </w:num>
  <w:num w:numId="38" w16cid:durableId="1304893274">
    <w:abstractNumId w:val="13"/>
  </w:num>
  <w:num w:numId="39" w16cid:durableId="2027293416">
    <w:abstractNumId w:val="14"/>
  </w:num>
  <w:num w:numId="40" w16cid:durableId="3550406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030"/>
    <w:rsid w:val="0000517E"/>
    <w:rsid w:val="00014F88"/>
    <w:rsid w:val="00015C2C"/>
    <w:rsid w:val="00016A44"/>
    <w:rsid w:val="000178BE"/>
    <w:rsid w:val="00017F9F"/>
    <w:rsid w:val="00020C53"/>
    <w:rsid w:val="00021350"/>
    <w:rsid w:val="000229D5"/>
    <w:rsid w:val="000243D6"/>
    <w:rsid w:val="000321C4"/>
    <w:rsid w:val="00036539"/>
    <w:rsid w:val="000425EF"/>
    <w:rsid w:val="00043730"/>
    <w:rsid w:val="0004711C"/>
    <w:rsid w:val="00053BDC"/>
    <w:rsid w:val="000604B2"/>
    <w:rsid w:val="00064B3C"/>
    <w:rsid w:val="00065CF8"/>
    <w:rsid w:val="00081E81"/>
    <w:rsid w:val="0008308A"/>
    <w:rsid w:val="00083E43"/>
    <w:rsid w:val="0008723D"/>
    <w:rsid w:val="00090364"/>
    <w:rsid w:val="00090536"/>
    <w:rsid w:val="000A3251"/>
    <w:rsid w:val="000A3F5B"/>
    <w:rsid w:val="000B1820"/>
    <w:rsid w:val="000B21E5"/>
    <w:rsid w:val="000B5E01"/>
    <w:rsid w:val="000C4512"/>
    <w:rsid w:val="000C5481"/>
    <w:rsid w:val="000C5D71"/>
    <w:rsid w:val="000C6322"/>
    <w:rsid w:val="000C7483"/>
    <w:rsid w:val="000E4389"/>
    <w:rsid w:val="000E5CCF"/>
    <w:rsid w:val="000E60DB"/>
    <w:rsid w:val="000E66AE"/>
    <w:rsid w:val="000F4C93"/>
    <w:rsid w:val="0011275D"/>
    <w:rsid w:val="00112E7A"/>
    <w:rsid w:val="00115654"/>
    <w:rsid w:val="00122928"/>
    <w:rsid w:val="00133C89"/>
    <w:rsid w:val="00135B87"/>
    <w:rsid w:val="00136F5D"/>
    <w:rsid w:val="00144030"/>
    <w:rsid w:val="001445F4"/>
    <w:rsid w:val="00145AFE"/>
    <w:rsid w:val="00150E79"/>
    <w:rsid w:val="00156708"/>
    <w:rsid w:val="0015737F"/>
    <w:rsid w:val="0015786E"/>
    <w:rsid w:val="00161CD2"/>
    <w:rsid w:val="001651E2"/>
    <w:rsid w:val="00170995"/>
    <w:rsid w:val="00173939"/>
    <w:rsid w:val="0017447D"/>
    <w:rsid w:val="001836B5"/>
    <w:rsid w:val="0018428D"/>
    <w:rsid w:val="00190E3A"/>
    <w:rsid w:val="0019132D"/>
    <w:rsid w:val="00192B2A"/>
    <w:rsid w:val="0019316C"/>
    <w:rsid w:val="00193BCB"/>
    <w:rsid w:val="001A0CF7"/>
    <w:rsid w:val="001A3132"/>
    <w:rsid w:val="001A44F4"/>
    <w:rsid w:val="001A509E"/>
    <w:rsid w:val="001A79D6"/>
    <w:rsid w:val="001A7F6E"/>
    <w:rsid w:val="001B1A28"/>
    <w:rsid w:val="001B5E1F"/>
    <w:rsid w:val="001B6207"/>
    <w:rsid w:val="001B793B"/>
    <w:rsid w:val="001C08E0"/>
    <w:rsid w:val="001D2452"/>
    <w:rsid w:val="001D49D1"/>
    <w:rsid w:val="001D6448"/>
    <w:rsid w:val="001E381E"/>
    <w:rsid w:val="001E3D8A"/>
    <w:rsid w:val="001E3EEB"/>
    <w:rsid w:val="001E49A9"/>
    <w:rsid w:val="001E56B8"/>
    <w:rsid w:val="001E5906"/>
    <w:rsid w:val="001F2EA3"/>
    <w:rsid w:val="001F3A84"/>
    <w:rsid w:val="001F6D85"/>
    <w:rsid w:val="00202EA8"/>
    <w:rsid w:val="002066DA"/>
    <w:rsid w:val="00207F3A"/>
    <w:rsid w:val="00217D5D"/>
    <w:rsid w:val="002212C3"/>
    <w:rsid w:val="0022254A"/>
    <w:rsid w:val="00225433"/>
    <w:rsid w:val="00227AD1"/>
    <w:rsid w:val="002337FE"/>
    <w:rsid w:val="00240E0E"/>
    <w:rsid w:val="00247417"/>
    <w:rsid w:val="00251BFA"/>
    <w:rsid w:val="002556A7"/>
    <w:rsid w:val="002566A1"/>
    <w:rsid w:val="00261693"/>
    <w:rsid w:val="002624BC"/>
    <w:rsid w:val="0026264F"/>
    <w:rsid w:val="00265036"/>
    <w:rsid w:val="0026777A"/>
    <w:rsid w:val="0027079C"/>
    <w:rsid w:val="00274950"/>
    <w:rsid w:val="0027519E"/>
    <w:rsid w:val="00275665"/>
    <w:rsid w:val="00276EAF"/>
    <w:rsid w:val="00282154"/>
    <w:rsid w:val="0028315E"/>
    <w:rsid w:val="00284E62"/>
    <w:rsid w:val="00287467"/>
    <w:rsid w:val="00287B00"/>
    <w:rsid w:val="00296CC0"/>
    <w:rsid w:val="002A5F24"/>
    <w:rsid w:val="002B0039"/>
    <w:rsid w:val="002B246C"/>
    <w:rsid w:val="002B2848"/>
    <w:rsid w:val="002B78AB"/>
    <w:rsid w:val="002B7CBB"/>
    <w:rsid w:val="002B7E47"/>
    <w:rsid w:val="002C0DDE"/>
    <w:rsid w:val="002C47BC"/>
    <w:rsid w:val="002D0858"/>
    <w:rsid w:val="002D0A20"/>
    <w:rsid w:val="002D0BF3"/>
    <w:rsid w:val="002D588A"/>
    <w:rsid w:val="002D79B6"/>
    <w:rsid w:val="002E07D2"/>
    <w:rsid w:val="002E1D1F"/>
    <w:rsid w:val="002E2C79"/>
    <w:rsid w:val="002E304C"/>
    <w:rsid w:val="002E4D84"/>
    <w:rsid w:val="002F0273"/>
    <w:rsid w:val="002F55FF"/>
    <w:rsid w:val="003030E4"/>
    <w:rsid w:val="00304032"/>
    <w:rsid w:val="00307EA2"/>
    <w:rsid w:val="00312B5B"/>
    <w:rsid w:val="003135DD"/>
    <w:rsid w:val="00315EBF"/>
    <w:rsid w:val="003201B6"/>
    <w:rsid w:val="00323B7A"/>
    <w:rsid w:val="00323C25"/>
    <w:rsid w:val="003244E5"/>
    <w:rsid w:val="003261CD"/>
    <w:rsid w:val="00341401"/>
    <w:rsid w:val="00355002"/>
    <w:rsid w:val="00365AA0"/>
    <w:rsid w:val="00365CDA"/>
    <w:rsid w:val="0037312A"/>
    <w:rsid w:val="0038095E"/>
    <w:rsid w:val="00392B53"/>
    <w:rsid w:val="00393501"/>
    <w:rsid w:val="003939C6"/>
    <w:rsid w:val="003A0912"/>
    <w:rsid w:val="003A28FD"/>
    <w:rsid w:val="003B0A4C"/>
    <w:rsid w:val="003B1299"/>
    <w:rsid w:val="003B1AFF"/>
    <w:rsid w:val="003B4D1F"/>
    <w:rsid w:val="003B52D7"/>
    <w:rsid w:val="003B5B6E"/>
    <w:rsid w:val="003B6CC4"/>
    <w:rsid w:val="003B6EBE"/>
    <w:rsid w:val="003C323A"/>
    <w:rsid w:val="003C545C"/>
    <w:rsid w:val="003D3053"/>
    <w:rsid w:val="003D3E7B"/>
    <w:rsid w:val="003D436C"/>
    <w:rsid w:val="003E574F"/>
    <w:rsid w:val="003E693F"/>
    <w:rsid w:val="003E73A5"/>
    <w:rsid w:val="003F0663"/>
    <w:rsid w:val="003F0ACB"/>
    <w:rsid w:val="003F12D5"/>
    <w:rsid w:val="003F1CB0"/>
    <w:rsid w:val="003F3F01"/>
    <w:rsid w:val="003F4DBF"/>
    <w:rsid w:val="004034F2"/>
    <w:rsid w:val="004056BA"/>
    <w:rsid w:val="00410669"/>
    <w:rsid w:val="004148C6"/>
    <w:rsid w:val="00417576"/>
    <w:rsid w:val="00420D8A"/>
    <w:rsid w:val="0042279C"/>
    <w:rsid w:val="00422BC0"/>
    <w:rsid w:val="004234FE"/>
    <w:rsid w:val="00423991"/>
    <w:rsid w:val="004256C8"/>
    <w:rsid w:val="00430311"/>
    <w:rsid w:val="004348DA"/>
    <w:rsid w:val="0043520D"/>
    <w:rsid w:val="004356ED"/>
    <w:rsid w:val="004403F2"/>
    <w:rsid w:val="0044178F"/>
    <w:rsid w:val="00444ECB"/>
    <w:rsid w:val="004471D4"/>
    <w:rsid w:val="004508F1"/>
    <w:rsid w:val="00456DA6"/>
    <w:rsid w:val="004610B4"/>
    <w:rsid w:val="004622CE"/>
    <w:rsid w:val="00466E4F"/>
    <w:rsid w:val="00476A72"/>
    <w:rsid w:val="004801F1"/>
    <w:rsid w:val="0048134B"/>
    <w:rsid w:val="004864F8"/>
    <w:rsid w:val="004A66ED"/>
    <w:rsid w:val="004B1AFC"/>
    <w:rsid w:val="004B6013"/>
    <w:rsid w:val="004C242F"/>
    <w:rsid w:val="004C4BDD"/>
    <w:rsid w:val="004D1EF5"/>
    <w:rsid w:val="004D20B3"/>
    <w:rsid w:val="004D2E7D"/>
    <w:rsid w:val="004D49AA"/>
    <w:rsid w:val="004E096C"/>
    <w:rsid w:val="004E0EAE"/>
    <w:rsid w:val="004E2616"/>
    <w:rsid w:val="004E27DE"/>
    <w:rsid w:val="004E4C1A"/>
    <w:rsid w:val="004E5410"/>
    <w:rsid w:val="004F350B"/>
    <w:rsid w:val="004F36B9"/>
    <w:rsid w:val="00504426"/>
    <w:rsid w:val="005108CB"/>
    <w:rsid w:val="00513258"/>
    <w:rsid w:val="005200BB"/>
    <w:rsid w:val="005225A2"/>
    <w:rsid w:val="00523776"/>
    <w:rsid w:val="00523808"/>
    <w:rsid w:val="005346B4"/>
    <w:rsid w:val="00535909"/>
    <w:rsid w:val="00535C39"/>
    <w:rsid w:val="00535E26"/>
    <w:rsid w:val="00536067"/>
    <w:rsid w:val="0054632F"/>
    <w:rsid w:val="005473AE"/>
    <w:rsid w:val="00556382"/>
    <w:rsid w:val="00560F07"/>
    <w:rsid w:val="00571700"/>
    <w:rsid w:val="0057690A"/>
    <w:rsid w:val="00581E7A"/>
    <w:rsid w:val="00582098"/>
    <w:rsid w:val="00585614"/>
    <w:rsid w:val="00591197"/>
    <w:rsid w:val="00593F98"/>
    <w:rsid w:val="00596088"/>
    <w:rsid w:val="00596BA0"/>
    <w:rsid w:val="00597F8B"/>
    <w:rsid w:val="005A2A75"/>
    <w:rsid w:val="005A5B5E"/>
    <w:rsid w:val="005B0035"/>
    <w:rsid w:val="005B4D01"/>
    <w:rsid w:val="005B7520"/>
    <w:rsid w:val="005C0DA5"/>
    <w:rsid w:val="005C1562"/>
    <w:rsid w:val="005C2444"/>
    <w:rsid w:val="005C3185"/>
    <w:rsid w:val="005C5EDC"/>
    <w:rsid w:val="005C7184"/>
    <w:rsid w:val="005D5ED7"/>
    <w:rsid w:val="005D7828"/>
    <w:rsid w:val="005E12EF"/>
    <w:rsid w:val="005E3A91"/>
    <w:rsid w:val="005E5451"/>
    <w:rsid w:val="005E760C"/>
    <w:rsid w:val="005F0590"/>
    <w:rsid w:val="005F4B40"/>
    <w:rsid w:val="005F4CE5"/>
    <w:rsid w:val="005F5D8D"/>
    <w:rsid w:val="005F7E80"/>
    <w:rsid w:val="00601222"/>
    <w:rsid w:val="006044F3"/>
    <w:rsid w:val="00611F07"/>
    <w:rsid w:val="00612946"/>
    <w:rsid w:val="00612C3B"/>
    <w:rsid w:val="006136FE"/>
    <w:rsid w:val="00613954"/>
    <w:rsid w:val="006148F5"/>
    <w:rsid w:val="00615D14"/>
    <w:rsid w:val="00617738"/>
    <w:rsid w:val="00623886"/>
    <w:rsid w:val="00626347"/>
    <w:rsid w:val="006317D2"/>
    <w:rsid w:val="006365D6"/>
    <w:rsid w:val="0064053A"/>
    <w:rsid w:val="00644483"/>
    <w:rsid w:val="00644F26"/>
    <w:rsid w:val="0066310A"/>
    <w:rsid w:val="00667BAF"/>
    <w:rsid w:val="00673E98"/>
    <w:rsid w:val="00682A04"/>
    <w:rsid w:val="006918A4"/>
    <w:rsid w:val="00694F8A"/>
    <w:rsid w:val="00696010"/>
    <w:rsid w:val="006A702C"/>
    <w:rsid w:val="006A7647"/>
    <w:rsid w:val="006A7F60"/>
    <w:rsid w:val="006B53A5"/>
    <w:rsid w:val="006B5B00"/>
    <w:rsid w:val="006C0721"/>
    <w:rsid w:val="006C10D6"/>
    <w:rsid w:val="006C1D73"/>
    <w:rsid w:val="006C24EB"/>
    <w:rsid w:val="006C490F"/>
    <w:rsid w:val="006D4052"/>
    <w:rsid w:val="006D4F60"/>
    <w:rsid w:val="006D5E95"/>
    <w:rsid w:val="006D5F42"/>
    <w:rsid w:val="006D655D"/>
    <w:rsid w:val="006D7319"/>
    <w:rsid w:val="006E49C8"/>
    <w:rsid w:val="006E682F"/>
    <w:rsid w:val="006E69FF"/>
    <w:rsid w:val="006E7EFA"/>
    <w:rsid w:val="006F1555"/>
    <w:rsid w:val="006F3739"/>
    <w:rsid w:val="006F6292"/>
    <w:rsid w:val="006F7D11"/>
    <w:rsid w:val="0070040F"/>
    <w:rsid w:val="00704949"/>
    <w:rsid w:val="00704D69"/>
    <w:rsid w:val="00711F18"/>
    <w:rsid w:val="00715216"/>
    <w:rsid w:val="00717FEC"/>
    <w:rsid w:val="007204EA"/>
    <w:rsid w:val="007216BA"/>
    <w:rsid w:val="0072650E"/>
    <w:rsid w:val="00732D56"/>
    <w:rsid w:val="0073372A"/>
    <w:rsid w:val="00734CAE"/>
    <w:rsid w:val="00735512"/>
    <w:rsid w:val="00736346"/>
    <w:rsid w:val="00741C60"/>
    <w:rsid w:val="00746F46"/>
    <w:rsid w:val="00754D69"/>
    <w:rsid w:val="00767C3E"/>
    <w:rsid w:val="00774461"/>
    <w:rsid w:val="00775537"/>
    <w:rsid w:val="00776A48"/>
    <w:rsid w:val="0078430D"/>
    <w:rsid w:val="00785B5E"/>
    <w:rsid w:val="00796B86"/>
    <w:rsid w:val="00797322"/>
    <w:rsid w:val="007A0A38"/>
    <w:rsid w:val="007B1386"/>
    <w:rsid w:val="007B344B"/>
    <w:rsid w:val="007B73D2"/>
    <w:rsid w:val="007C4ACF"/>
    <w:rsid w:val="007D63E2"/>
    <w:rsid w:val="007E0A44"/>
    <w:rsid w:val="007E0DC2"/>
    <w:rsid w:val="007E3AA6"/>
    <w:rsid w:val="007E585F"/>
    <w:rsid w:val="007F0AA8"/>
    <w:rsid w:val="007F1034"/>
    <w:rsid w:val="007F5B04"/>
    <w:rsid w:val="007F7245"/>
    <w:rsid w:val="007F7C42"/>
    <w:rsid w:val="00813A59"/>
    <w:rsid w:val="00814CF7"/>
    <w:rsid w:val="0081504D"/>
    <w:rsid w:val="008153D2"/>
    <w:rsid w:val="008177FA"/>
    <w:rsid w:val="008229AE"/>
    <w:rsid w:val="00822B34"/>
    <w:rsid w:val="008318AE"/>
    <w:rsid w:val="00832898"/>
    <w:rsid w:val="00835BFC"/>
    <w:rsid w:val="00836AB7"/>
    <w:rsid w:val="00853214"/>
    <w:rsid w:val="008553FC"/>
    <w:rsid w:val="008555B7"/>
    <w:rsid w:val="008603F4"/>
    <w:rsid w:val="008652EA"/>
    <w:rsid w:val="00870786"/>
    <w:rsid w:val="008748D7"/>
    <w:rsid w:val="00876C90"/>
    <w:rsid w:val="008816F4"/>
    <w:rsid w:val="00882D4F"/>
    <w:rsid w:val="0088788E"/>
    <w:rsid w:val="008903DF"/>
    <w:rsid w:val="008915D1"/>
    <w:rsid w:val="00891C80"/>
    <w:rsid w:val="00892104"/>
    <w:rsid w:val="00894D7D"/>
    <w:rsid w:val="008A225D"/>
    <w:rsid w:val="008A3D04"/>
    <w:rsid w:val="008B39CA"/>
    <w:rsid w:val="008B4AD1"/>
    <w:rsid w:val="008B5E2C"/>
    <w:rsid w:val="008B7D5D"/>
    <w:rsid w:val="008C160D"/>
    <w:rsid w:val="008C1F49"/>
    <w:rsid w:val="008D08D0"/>
    <w:rsid w:val="008D4008"/>
    <w:rsid w:val="008E2A9B"/>
    <w:rsid w:val="008E7740"/>
    <w:rsid w:val="008F0FAB"/>
    <w:rsid w:val="008F4D32"/>
    <w:rsid w:val="00901B5E"/>
    <w:rsid w:val="00902DF5"/>
    <w:rsid w:val="00903AF9"/>
    <w:rsid w:val="00906C8A"/>
    <w:rsid w:val="00910B08"/>
    <w:rsid w:val="00912F39"/>
    <w:rsid w:val="00913198"/>
    <w:rsid w:val="009143EB"/>
    <w:rsid w:val="00914CF3"/>
    <w:rsid w:val="009170F4"/>
    <w:rsid w:val="0093064D"/>
    <w:rsid w:val="009325B0"/>
    <w:rsid w:val="00933BEE"/>
    <w:rsid w:val="00936767"/>
    <w:rsid w:val="00936D2D"/>
    <w:rsid w:val="00944E70"/>
    <w:rsid w:val="00946651"/>
    <w:rsid w:val="009470D0"/>
    <w:rsid w:val="00953AB0"/>
    <w:rsid w:val="009540D3"/>
    <w:rsid w:val="0095554B"/>
    <w:rsid w:val="00962966"/>
    <w:rsid w:val="0097019E"/>
    <w:rsid w:val="00970D7D"/>
    <w:rsid w:val="00971197"/>
    <w:rsid w:val="00972C8D"/>
    <w:rsid w:val="009767BB"/>
    <w:rsid w:val="00980229"/>
    <w:rsid w:val="009876DD"/>
    <w:rsid w:val="00995FB5"/>
    <w:rsid w:val="009A075E"/>
    <w:rsid w:val="009A5908"/>
    <w:rsid w:val="009A59A0"/>
    <w:rsid w:val="009B469D"/>
    <w:rsid w:val="009C173F"/>
    <w:rsid w:val="009C40E0"/>
    <w:rsid w:val="009C77F3"/>
    <w:rsid w:val="009D2B08"/>
    <w:rsid w:val="009D3D95"/>
    <w:rsid w:val="009E42ED"/>
    <w:rsid w:val="009F178A"/>
    <w:rsid w:val="009F29F4"/>
    <w:rsid w:val="009F3BF2"/>
    <w:rsid w:val="009F4532"/>
    <w:rsid w:val="009F5C31"/>
    <w:rsid w:val="009F6D96"/>
    <w:rsid w:val="00A01BE5"/>
    <w:rsid w:val="00A02DF0"/>
    <w:rsid w:val="00A11A8C"/>
    <w:rsid w:val="00A1201D"/>
    <w:rsid w:val="00A127EC"/>
    <w:rsid w:val="00A13409"/>
    <w:rsid w:val="00A15E17"/>
    <w:rsid w:val="00A2120B"/>
    <w:rsid w:val="00A223A5"/>
    <w:rsid w:val="00A32183"/>
    <w:rsid w:val="00A33168"/>
    <w:rsid w:val="00A3500A"/>
    <w:rsid w:val="00A40366"/>
    <w:rsid w:val="00A41540"/>
    <w:rsid w:val="00A4201A"/>
    <w:rsid w:val="00A4385B"/>
    <w:rsid w:val="00A4678E"/>
    <w:rsid w:val="00A521DD"/>
    <w:rsid w:val="00A54362"/>
    <w:rsid w:val="00A5772B"/>
    <w:rsid w:val="00A60D74"/>
    <w:rsid w:val="00A638AA"/>
    <w:rsid w:val="00A665E5"/>
    <w:rsid w:val="00A66ADC"/>
    <w:rsid w:val="00A7204C"/>
    <w:rsid w:val="00A7480F"/>
    <w:rsid w:val="00A81EF2"/>
    <w:rsid w:val="00A844A0"/>
    <w:rsid w:val="00A848E4"/>
    <w:rsid w:val="00A873DA"/>
    <w:rsid w:val="00A905F1"/>
    <w:rsid w:val="00A90E11"/>
    <w:rsid w:val="00A938C2"/>
    <w:rsid w:val="00AA07AB"/>
    <w:rsid w:val="00AA4047"/>
    <w:rsid w:val="00AB0338"/>
    <w:rsid w:val="00AB05C0"/>
    <w:rsid w:val="00AB079A"/>
    <w:rsid w:val="00AB0CB4"/>
    <w:rsid w:val="00AB103E"/>
    <w:rsid w:val="00AB6512"/>
    <w:rsid w:val="00AC00D4"/>
    <w:rsid w:val="00AC13A6"/>
    <w:rsid w:val="00AC32A8"/>
    <w:rsid w:val="00AC3DFC"/>
    <w:rsid w:val="00AC6F96"/>
    <w:rsid w:val="00AD3B5F"/>
    <w:rsid w:val="00AD4904"/>
    <w:rsid w:val="00AD5048"/>
    <w:rsid w:val="00AD5530"/>
    <w:rsid w:val="00AD64DE"/>
    <w:rsid w:val="00AD7A95"/>
    <w:rsid w:val="00AF1405"/>
    <w:rsid w:val="00AF3F8E"/>
    <w:rsid w:val="00AF461C"/>
    <w:rsid w:val="00AF5900"/>
    <w:rsid w:val="00AF5E66"/>
    <w:rsid w:val="00B00FD8"/>
    <w:rsid w:val="00B02DB0"/>
    <w:rsid w:val="00B03D95"/>
    <w:rsid w:val="00B05726"/>
    <w:rsid w:val="00B1163E"/>
    <w:rsid w:val="00B11835"/>
    <w:rsid w:val="00B14182"/>
    <w:rsid w:val="00B173E0"/>
    <w:rsid w:val="00B207CC"/>
    <w:rsid w:val="00B23C73"/>
    <w:rsid w:val="00B247AD"/>
    <w:rsid w:val="00B26466"/>
    <w:rsid w:val="00B307FE"/>
    <w:rsid w:val="00B347D2"/>
    <w:rsid w:val="00B42FF5"/>
    <w:rsid w:val="00B4395E"/>
    <w:rsid w:val="00B45852"/>
    <w:rsid w:val="00B4720D"/>
    <w:rsid w:val="00B47211"/>
    <w:rsid w:val="00B5428B"/>
    <w:rsid w:val="00B55795"/>
    <w:rsid w:val="00B64B81"/>
    <w:rsid w:val="00B6641C"/>
    <w:rsid w:val="00B66A2D"/>
    <w:rsid w:val="00B66FAA"/>
    <w:rsid w:val="00B72730"/>
    <w:rsid w:val="00B77037"/>
    <w:rsid w:val="00B8164F"/>
    <w:rsid w:val="00B83A44"/>
    <w:rsid w:val="00B87565"/>
    <w:rsid w:val="00B94C38"/>
    <w:rsid w:val="00BA0CBD"/>
    <w:rsid w:val="00BA5392"/>
    <w:rsid w:val="00BA59CF"/>
    <w:rsid w:val="00BA6405"/>
    <w:rsid w:val="00BB51E1"/>
    <w:rsid w:val="00BB56C0"/>
    <w:rsid w:val="00BB5E9C"/>
    <w:rsid w:val="00BC1A6E"/>
    <w:rsid w:val="00BC2136"/>
    <w:rsid w:val="00BC21F8"/>
    <w:rsid w:val="00BC30C5"/>
    <w:rsid w:val="00BC483D"/>
    <w:rsid w:val="00BC5352"/>
    <w:rsid w:val="00BC5986"/>
    <w:rsid w:val="00BC5D7C"/>
    <w:rsid w:val="00BC69BB"/>
    <w:rsid w:val="00BD591C"/>
    <w:rsid w:val="00BE1F40"/>
    <w:rsid w:val="00BE2797"/>
    <w:rsid w:val="00BE3F02"/>
    <w:rsid w:val="00BE638D"/>
    <w:rsid w:val="00BF098F"/>
    <w:rsid w:val="00BF518E"/>
    <w:rsid w:val="00C051E1"/>
    <w:rsid w:val="00C06AF9"/>
    <w:rsid w:val="00C07763"/>
    <w:rsid w:val="00C1747E"/>
    <w:rsid w:val="00C268FF"/>
    <w:rsid w:val="00C2785F"/>
    <w:rsid w:val="00C33A92"/>
    <w:rsid w:val="00C33BCB"/>
    <w:rsid w:val="00C34674"/>
    <w:rsid w:val="00C37EC1"/>
    <w:rsid w:val="00C401CA"/>
    <w:rsid w:val="00C41197"/>
    <w:rsid w:val="00C416A7"/>
    <w:rsid w:val="00C42082"/>
    <w:rsid w:val="00C57D1D"/>
    <w:rsid w:val="00C611C7"/>
    <w:rsid w:val="00C65198"/>
    <w:rsid w:val="00C66036"/>
    <w:rsid w:val="00C736BE"/>
    <w:rsid w:val="00C746EB"/>
    <w:rsid w:val="00C74AC8"/>
    <w:rsid w:val="00C76119"/>
    <w:rsid w:val="00C834C9"/>
    <w:rsid w:val="00C90A01"/>
    <w:rsid w:val="00C91EA9"/>
    <w:rsid w:val="00CA0D30"/>
    <w:rsid w:val="00CA3B75"/>
    <w:rsid w:val="00CA50C9"/>
    <w:rsid w:val="00CB0A77"/>
    <w:rsid w:val="00CB3963"/>
    <w:rsid w:val="00CB3F37"/>
    <w:rsid w:val="00CB6B03"/>
    <w:rsid w:val="00CC3E59"/>
    <w:rsid w:val="00CC57FB"/>
    <w:rsid w:val="00CC5F1F"/>
    <w:rsid w:val="00CC7CFA"/>
    <w:rsid w:val="00CD10EA"/>
    <w:rsid w:val="00CD16C6"/>
    <w:rsid w:val="00CD55ED"/>
    <w:rsid w:val="00CD5737"/>
    <w:rsid w:val="00CE125E"/>
    <w:rsid w:val="00CE3BCF"/>
    <w:rsid w:val="00CE4331"/>
    <w:rsid w:val="00CE5D14"/>
    <w:rsid w:val="00CE6A51"/>
    <w:rsid w:val="00CF46C4"/>
    <w:rsid w:val="00CF6EDC"/>
    <w:rsid w:val="00D01ABD"/>
    <w:rsid w:val="00D13171"/>
    <w:rsid w:val="00D20C62"/>
    <w:rsid w:val="00D24697"/>
    <w:rsid w:val="00D275BE"/>
    <w:rsid w:val="00D31BD6"/>
    <w:rsid w:val="00D40523"/>
    <w:rsid w:val="00D47284"/>
    <w:rsid w:val="00D47856"/>
    <w:rsid w:val="00D505C8"/>
    <w:rsid w:val="00D5601D"/>
    <w:rsid w:val="00D65C31"/>
    <w:rsid w:val="00D67FE3"/>
    <w:rsid w:val="00D70C1F"/>
    <w:rsid w:val="00D72B44"/>
    <w:rsid w:val="00D7439F"/>
    <w:rsid w:val="00D761C5"/>
    <w:rsid w:val="00D7672B"/>
    <w:rsid w:val="00D8162E"/>
    <w:rsid w:val="00D827A1"/>
    <w:rsid w:val="00D8797A"/>
    <w:rsid w:val="00D9478C"/>
    <w:rsid w:val="00D94C2B"/>
    <w:rsid w:val="00D95EEA"/>
    <w:rsid w:val="00DA0410"/>
    <w:rsid w:val="00DA6FBF"/>
    <w:rsid w:val="00DB4265"/>
    <w:rsid w:val="00DC09DD"/>
    <w:rsid w:val="00DC177C"/>
    <w:rsid w:val="00DC2756"/>
    <w:rsid w:val="00DC4515"/>
    <w:rsid w:val="00DC5E74"/>
    <w:rsid w:val="00DC6E22"/>
    <w:rsid w:val="00DD187C"/>
    <w:rsid w:val="00DD2560"/>
    <w:rsid w:val="00DD7134"/>
    <w:rsid w:val="00DE376C"/>
    <w:rsid w:val="00DE57A2"/>
    <w:rsid w:val="00DE619A"/>
    <w:rsid w:val="00DF0092"/>
    <w:rsid w:val="00DF4BC5"/>
    <w:rsid w:val="00DF5714"/>
    <w:rsid w:val="00DF5CAB"/>
    <w:rsid w:val="00E120FD"/>
    <w:rsid w:val="00E12C05"/>
    <w:rsid w:val="00E13545"/>
    <w:rsid w:val="00E13AD3"/>
    <w:rsid w:val="00E14963"/>
    <w:rsid w:val="00E1685D"/>
    <w:rsid w:val="00E16E33"/>
    <w:rsid w:val="00E178A0"/>
    <w:rsid w:val="00E24052"/>
    <w:rsid w:val="00E26E74"/>
    <w:rsid w:val="00E32020"/>
    <w:rsid w:val="00E32C0D"/>
    <w:rsid w:val="00E3453A"/>
    <w:rsid w:val="00E34F43"/>
    <w:rsid w:val="00E3587E"/>
    <w:rsid w:val="00E362B9"/>
    <w:rsid w:val="00E4128C"/>
    <w:rsid w:val="00E62144"/>
    <w:rsid w:val="00E66DDA"/>
    <w:rsid w:val="00E73583"/>
    <w:rsid w:val="00E76B7B"/>
    <w:rsid w:val="00E76F4A"/>
    <w:rsid w:val="00E80EE7"/>
    <w:rsid w:val="00E8274F"/>
    <w:rsid w:val="00E82E74"/>
    <w:rsid w:val="00E83D8E"/>
    <w:rsid w:val="00E851AA"/>
    <w:rsid w:val="00E92F54"/>
    <w:rsid w:val="00E97BB7"/>
    <w:rsid w:val="00EA3402"/>
    <w:rsid w:val="00EA3A14"/>
    <w:rsid w:val="00EA3D1B"/>
    <w:rsid w:val="00EA5DB3"/>
    <w:rsid w:val="00EA6587"/>
    <w:rsid w:val="00EA6E52"/>
    <w:rsid w:val="00EB21DB"/>
    <w:rsid w:val="00EB3B9F"/>
    <w:rsid w:val="00EB5101"/>
    <w:rsid w:val="00EB5E21"/>
    <w:rsid w:val="00EC0D85"/>
    <w:rsid w:val="00EC317E"/>
    <w:rsid w:val="00EC6B33"/>
    <w:rsid w:val="00EC7C63"/>
    <w:rsid w:val="00EF2B97"/>
    <w:rsid w:val="00EF53CC"/>
    <w:rsid w:val="00F00BF0"/>
    <w:rsid w:val="00F01130"/>
    <w:rsid w:val="00F012AB"/>
    <w:rsid w:val="00F0274E"/>
    <w:rsid w:val="00F03540"/>
    <w:rsid w:val="00F061CA"/>
    <w:rsid w:val="00F0742B"/>
    <w:rsid w:val="00F12631"/>
    <w:rsid w:val="00F15AF8"/>
    <w:rsid w:val="00F16CAD"/>
    <w:rsid w:val="00F17D44"/>
    <w:rsid w:val="00F21DAC"/>
    <w:rsid w:val="00F23D13"/>
    <w:rsid w:val="00F27CFA"/>
    <w:rsid w:val="00F3587C"/>
    <w:rsid w:val="00F405F0"/>
    <w:rsid w:val="00F41BBF"/>
    <w:rsid w:val="00F43504"/>
    <w:rsid w:val="00F45226"/>
    <w:rsid w:val="00F46BAC"/>
    <w:rsid w:val="00F6131F"/>
    <w:rsid w:val="00F62B25"/>
    <w:rsid w:val="00F65DC4"/>
    <w:rsid w:val="00F84C4D"/>
    <w:rsid w:val="00F862AB"/>
    <w:rsid w:val="00F8634A"/>
    <w:rsid w:val="00F86366"/>
    <w:rsid w:val="00F87956"/>
    <w:rsid w:val="00F916DE"/>
    <w:rsid w:val="00F91900"/>
    <w:rsid w:val="00F93844"/>
    <w:rsid w:val="00F938FA"/>
    <w:rsid w:val="00FA4F66"/>
    <w:rsid w:val="00FB236E"/>
    <w:rsid w:val="00FB4118"/>
    <w:rsid w:val="00FB4D73"/>
    <w:rsid w:val="00FB690E"/>
    <w:rsid w:val="00FC0AB8"/>
    <w:rsid w:val="00FC1996"/>
    <w:rsid w:val="00FC75C4"/>
    <w:rsid w:val="00FC7862"/>
    <w:rsid w:val="00FD3737"/>
    <w:rsid w:val="00FD430F"/>
    <w:rsid w:val="00FD64E1"/>
    <w:rsid w:val="00FD755D"/>
    <w:rsid w:val="00FE04FA"/>
    <w:rsid w:val="00FF0D9F"/>
    <w:rsid w:val="00FF288C"/>
    <w:rsid w:val="00FF411A"/>
    <w:rsid w:val="00FF4A3B"/>
    <w:rsid w:val="00FF68AA"/>
    <w:rsid w:val="036853F6"/>
    <w:rsid w:val="0E751F76"/>
    <w:rsid w:val="206636B9"/>
    <w:rsid w:val="2563908B"/>
    <w:rsid w:val="3228EB36"/>
    <w:rsid w:val="3A170C7B"/>
    <w:rsid w:val="3B512723"/>
    <w:rsid w:val="46F331A3"/>
    <w:rsid w:val="48E509F3"/>
    <w:rsid w:val="50EA8C68"/>
    <w:rsid w:val="576FCE54"/>
    <w:rsid w:val="5BE78327"/>
    <w:rsid w:val="63C26E49"/>
    <w:rsid w:val="6B71817A"/>
    <w:rsid w:val="6CC271FF"/>
    <w:rsid w:val="7275CF2D"/>
    <w:rsid w:val="7306AD77"/>
    <w:rsid w:val="7865D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A47BE"/>
  <w15:docId w15:val="{411BEC80-8F2F-4E10-8267-E618BB38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0F"/>
    <w:pPr>
      <w:spacing w:before="120" w:after="120"/>
    </w:pPr>
    <w:rPr>
      <w:sz w:val="24"/>
      <w:szCs w:val="24"/>
    </w:rPr>
  </w:style>
  <w:style w:type="paragraph" w:styleId="Heading1">
    <w:name w:val="heading 1"/>
    <w:basedOn w:val="Normal"/>
    <w:next w:val="Normal"/>
    <w:qFormat/>
    <w:rsid w:val="00BC2136"/>
    <w:pPr>
      <w:keepNext/>
      <w:numPr>
        <w:numId w:val="12"/>
      </w:numPr>
      <w:spacing w:before="240" w:after="60"/>
      <w:outlineLvl w:val="0"/>
    </w:pPr>
    <w:rPr>
      <w:rFonts w:cs="Arial"/>
      <w:b/>
      <w:bCs/>
      <w:kern w:val="32"/>
      <w:sz w:val="28"/>
      <w:szCs w:val="32"/>
    </w:rPr>
  </w:style>
  <w:style w:type="paragraph" w:styleId="Heading2">
    <w:name w:val="heading 2"/>
    <w:basedOn w:val="Normal"/>
    <w:next w:val="Normal"/>
    <w:qFormat/>
    <w:rsid w:val="00BC21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C2136"/>
    <w:pPr>
      <w:keepNext/>
      <w:ind w:left="720"/>
      <w:outlineLvl w:val="2"/>
    </w:pPr>
    <w:rPr>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C2136"/>
    <w:pPr>
      <w:shd w:val="clear" w:color="auto" w:fill="000080"/>
    </w:pPr>
    <w:rPr>
      <w:rFonts w:ascii="Tahoma" w:hAnsi="Tahoma" w:cs="Tahoma"/>
    </w:rPr>
  </w:style>
  <w:style w:type="paragraph" w:styleId="BodyText">
    <w:name w:val="Body Text"/>
    <w:rsid w:val="00BC2136"/>
    <w:pPr>
      <w:spacing w:before="120"/>
    </w:pPr>
    <w:rPr>
      <w:noProof/>
      <w:sz w:val="24"/>
    </w:rPr>
  </w:style>
  <w:style w:type="character" w:styleId="Hyperlink">
    <w:name w:val="Hyperlink"/>
    <w:basedOn w:val="DefaultParagraphFont"/>
    <w:rsid w:val="00BC2136"/>
    <w:rPr>
      <w:color w:val="0000FF"/>
      <w:u w:val="single"/>
    </w:rPr>
  </w:style>
  <w:style w:type="paragraph" w:styleId="BalloonText">
    <w:name w:val="Balloon Text"/>
    <w:basedOn w:val="Normal"/>
    <w:semiHidden/>
    <w:rsid w:val="00E66DDA"/>
    <w:rPr>
      <w:rFonts w:ascii="Tahoma" w:hAnsi="Tahoma" w:cs="Tahoma"/>
      <w:sz w:val="16"/>
      <w:szCs w:val="16"/>
    </w:rPr>
  </w:style>
  <w:style w:type="paragraph" w:styleId="Title">
    <w:name w:val="Title"/>
    <w:basedOn w:val="Normal"/>
    <w:qFormat/>
    <w:rsid w:val="005E5451"/>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unhideWhenUsed/>
    <w:rsid w:val="00906C8A"/>
    <w:pPr>
      <w:tabs>
        <w:tab w:val="center" w:pos="4680"/>
        <w:tab w:val="right" w:pos="9360"/>
      </w:tabs>
    </w:pPr>
  </w:style>
  <w:style w:type="character" w:customStyle="1" w:styleId="HeaderChar">
    <w:name w:val="Header Char"/>
    <w:basedOn w:val="DefaultParagraphFont"/>
    <w:link w:val="Header"/>
    <w:uiPriority w:val="99"/>
    <w:rsid w:val="00906C8A"/>
    <w:rPr>
      <w:sz w:val="24"/>
      <w:szCs w:val="24"/>
    </w:rPr>
  </w:style>
  <w:style w:type="paragraph" w:styleId="Footer">
    <w:name w:val="footer"/>
    <w:basedOn w:val="Normal"/>
    <w:link w:val="FooterChar"/>
    <w:uiPriority w:val="99"/>
    <w:unhideWhenUsed/>
    <w:rsid w:val="00906C8A"/>
    <w:pPr>
      <w:tabs>
        <w:tab w:val="center" w:pos="4680"/>
        <w:tab w:val="right" w:pos="9360"/>
      </w:tabs>
    </w:pPr>
  </w:style>
  <w:style w:type="character" w:customStyle="1" w:styleId="FooterChar">
    <w:name w:val="Footer Char"/>
    <w:basedOn w:val="DefaultParagraphFont"/>
    <w:link w:val="Footer"/>
    <w:uiPriority w:val="99"/>
    <w:rsid w:val="00906C8A"/>
    <w:rPr>
      <w:sz w:val="24"/>
      <w:szCs w:val="24"/>
    </w:rPr>
  </w:style>
  <w:style w:type="paragraph" w:styleId="FootnoteText">
    <w:name w:val="footnote text"/>
    <w:basedOn w:val="Normal"/>
    <w:link w:val="FootnoteTextChar"/>
    <w:uiPriority w:val="99"/>
    <w:semiHidden/>
    <w:unhideWhenUsed/>
    <w:rsid w:val="00944E70"/>
    <w:pPr>
      <w:spacing w:before="0" w:after="0"/>
    </w:pPr>
    <w:rPr>
      <w:sz w:val="20"/>
      <w:szCs w:val="20"/>
    </w:rPr>
  </w:style>
  <w:style w:type="character" w:customStyle="1" w:styleId="FootnoteTextChar">
    <w:name w:val="Footnote Text Char"/>
    <w:basedOn w:val="DefaultParagraphFont"/>
    <w:link w:val="FootnoteText"/>
    <w:uiPriority w:val="99"/>
    <w:semiHidden/>
    <w:rsid w:val="00944E70"/>
  </w:style>
  <w:style w:type="character" w:styleId="FootnoteReference">
    <w:name w:val="footnote reference"/>
    <w:basedOn w:val="DefaultParagraphFont"/>
    <w:uiPriority w:val="99"/>
    <w:semiHidden/>
    <w:unhideWhenUsed/>
    <w:rsid w:val="00944E70"/>
    <w:rPr>
      <w:vertAlign w:val="superscript"/>
    </w:rPr>
  </w:style>
  <w:style w:type="paragraph" w:styleId="ListParagraph">
    <w:name w:val="List Paragraph"/>
    <w:basedOn w:val="Normal"/>
    <w:uiPriority w:val="34"/>
    <w:qFormat/>
    <w:rsid w:val="009C77F3"/>
    <w:pPr>
      <w:ind w:left="720"/>
      <w:contextualSpacing/>
    </w:pPr>
  </w:style>
  <w:style w:type="character" w:styleId="CommentReference">
    <w:name w:val="annotation reference"/>
    <w:basedOn w:val="DefaultParagraphFont"/>
    <w:uiPriority w:val="99"/>
    <w:semiHidden/>
    <w:unhideWhenUsed/>
    <w:rsid w:val="00FF4A3B"/>
    <w:rPr>
      <w:sz w:val="16"/>
      <w:szCs w:val="16"/>
    </w:rPr>
  </w:style>
  <w:style w:type="paragraph" w:styleId="CommentText">
    <w:name w:val="annotation text"/>
    <w:basedOn w:val="Normal"/>
    <w:link w:val="CommentTextChar"/>
    <w:uiPriority w:val="99"/>
    <w:unhideWhenUsed/>
    <w:rsid w:val="00FF4A3B"/>
    <w:rPr>
      <w:sz w:val="20"/>
      <w:szCs w:val="20"/>
    </w:rPr>
  </w:style>
  <w:style w:type="character" w:customStyle="1" w:styleId="CommentTextChar">
    <w:name w:val="Comment Text Char"/>
    <w:basedOn w:val="DefaultParagraphFont"/>
    <w:link w:val="CommentText"/>
    <w:uiPriority w:val="99"/>
    <w:rsid w:val="00FF4A3B"/>
  </w:style>
  <w:style w:type="paragraph" w:styleId="CommentSubject">
    <w:name w:val="annotation subject"/>
    <w:basedOn w:val="CommentText"/>
    <w:next w:val="CommentText"/>
    <w:link w:val="CommentSubjectChar"/>
    <w:uiPriority w:val="99"/>
    <w:semiHidden/>
    <w:unhideWhenUsed/>
    <w:rsid w:val="00FF4A3B"/>
    <w:rPr>
      <w:b/>
      <w:bCs/>
    </w:rPr>
  </w:style>
  <w:style w:type="character" w:customStyle="1" w:styleId="CommentSubjectChar">
    <w:name w:val="Comment Subject Char"/>
    <w:basedOn w:val="CommentTextChar"/>
    <w:link w:val="CommentSubject"/>
    <w:uiPriority w:val="99"/>
    <w:semiHidden/>
    <w:rsid w:val="00FF4A3B"/>
    <w:rPr>
      <w:b/>
      <w:bCs/>
    </w:rPr>
  </w:style>
  <w:style w:type="paragraph" w:styleId="Revision">
    <w:name w:val="Revision"/>
    <w:hidden/>
    <w:uiPriority w:val="99"/>
    <w:semiHidden/>
    <w:rsid w:val="00021350"/>
    <w:rPr>
      <w:sz w:val="24"/>
      <w:szCs w:val="24"/>
    </w:rPr>
  </w:style>
  <w:style w:type="character" w:styleId="UnresolvedMention">
    <w:name w:val="Unresolved Mention"/>
    <w:basedOn w:val="DefaultParagraphFont"/>
    <w:uiPriority w:val="99"/>
    <w:semiHidden/>
    <w:unhideWhenUsed/>
    <w:rsid w:val="00D20C62"/>
    <w:rPr>
      <w:color w:val="605E5C"/>
      <w:shd w:val="clear" w:color="auto" w:fill="E1DFDD"/>
    </w:rPr>
  </w:style>
  <w:style w:type="paragraph" w:styleId="NormalWeb">
    <w:name w:val="Normal (Web)"/>
    <w:basedOn w:val="Normal"/>
    <w:uiPriority w:val="99"/>
    <w:semiHidden/>
    <w:unhideWhenUsed/>
    <w:rsid w:val="00C2785F"/>
    <w:pPr>
      <w:spacing w:before="100" w:beforeAutospacing="1" w:after="100" w:afterAutospacing="1"/>
    </w:pPr>
    <w:rPr>
      <w:rFonts w:eastAsia="Times New Roman"/>
      <w:lang w:val="en-CN" w:eastAsia="zh-CN"/>
    </w:rPr>
  </w:style>
  <w:style w:type="paragraph" w:styleId="Caption">
    <w:name w:val="caption"/>
    <w:basedOn w:val="Normal"/>
    <w:next w:val="Normal"/>
    <w:uiPriority w:val="35"/>
    <w:unhideWhenUsed/>
    <w:qFormat/>
    <w:rsid w:val="00682A04"/>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2503">
      <w:bodyDiv w:val="1"/>
      <w:marLeft w:val="0"/>
      <w:marRight w:val="0"/>
      <w:marTop w:val="0"/>
      <w:marBottom w:val="0"/>
      <w:divBdr>
        <w:top w:val="none" w:sz="0" w:space="0" w:color="auto"/>
        <w:left w:val="none" w:sz="0" w:space="0" w:color="auto"/>
        <w:bottom w:val="none" w:sz="0" w:space="0" w:color="auto"/>
        <w:right w:val="none" w:sz="0" w:space="0" w:color="auto"/>
      </w:divBdr>
      <w:divsChild>
        <w:div w:id="1169173912">
          <w:marLeft w:val="230"/>
          <w:marRight w:val="0"/>
          <w:marTop w:val="0"/>
          <w:marBottom w:val="120"/>
          <w:divBdr>
            <w:top w:val="none" w:sz="0" w:space="0" w:color="auto"/>
            <w:left w:val="none" w:sz="0" w:space="0" w:color="auto"/>
            <w:bottom w:val="none" w:sz="0" w:space="0" w:color="auto"/>
            <w:right w:val="none" w:sz="0" w:space="0" w:color="auto"/>
          </w:divBdr>
        </w:div>
        <w:div w:id="1713917716">
          <w:marLeft w:val="461"/>
          <w:marRight w:val="0"/>
          <w:marTop w:val="0"/>
          <w:marBottom w:val="120"/>
          <w:divBdr>
            <w:top w:val="none" w:sz="0" w:space="0" w:color="auto"/>
            <w:left w:val="none" w:sz="0" w:space="0" w:color="auto"/>
            <w:bottom w:val="none" w:sz="0" w:space="0" w:color="auto"/>
            <w:right w:val="none" w:sz="0" w:space="0" w:color="auto"/>
          </w:divBdr>
        </w:div>
        <w:div w:id="479032081">
          <w:marLeft w:val="461"/>
          <w:marRight w:val="0"/>
          <w:marTop w:val="0"/>
          <w:marBottom w:val="120"/>
          <w:divBdr>
            <w:top w:val="none" w:sz="0" w:space="0" w:color="auto"/>
            <w:left w:val="none" w:sz="0" w:space="0" w:color="auto"/>
            <w:bottom w:val="none" w:sz="0" w:space="0" w:color="auto"/>
            <w:right w:val="none" w:sz="0" w:space="0" w:color="auto"/>
          </w:divBdr>
        </w:div>
      </w:divsChild>
    </w:div>
    <w:div w:id="54620337">
      <w:bodyDiv w:val="1"/>
      <w:marLeft w:val="0"/>
      <w:marRight w:val="0"/>
      <w:marTop w:val="0"/>
      <w:marBottom w:val="0"/>
      <w:divBdr>
        <w:top w:val="none" w:sz="0" w:space="0" w:color="auto"/>
        <w:left w:val="none" w:sz="0" w:space="0" w:color="auto"/>
        <w:bottom w:val="none" w:sz="0" w:space="0" w:color="auto"/>
        <w:right w:val="none" w:sz="0" w:space="0" w:color="auto"/>
      </w:divBdr>
      <w:divsChild>
        <w:div w:id="949430975">
          <w:marLeft w:val="259"/>
          <w:marRight w:val="0"/>
          <w:marTop w:val="0"/>
          <w:marBottom w:val="0"/>
          <w:divBdr>
            <w:top w:val="none" w:sz="0" w:space="0" w:color="auto"/>
            <w:left w:val="none" w:sz="0" w:space="0" w:color="auto"/>
            <w:bottom w:val="none" w:sz="0" w:space="0" w:color="auto"/>
            <w:right w:val="none" w:sz="0" w:space="0" w:color="auto"/>
          </w:divBdr>
        </w:div>
        <w:div w:id="1584874474">
          <w:marLeft w:val="259"/>
          <w:marRight w:val="0"/>
          <w:marTop w:val="0"/>
          <w:marBottom w:val="0"/>
          <w:divBdr>
            <w:top w:val="none" w:sz="0" w:space="0" w:color="auto"/>
            <w:left w:val="none" w:sz="0" w:space="0" w:color="auto"/>
            <w:bottom w:val="none" w:sz="0" w:space="0" w:color="auto"/>
            <w:right w:val="none" w:sz="0" w:space="0" w:color="auto"/>
          </w:divBdr>
        </w:div>
      </w:divsChild>
    </w:div>
    <w:div w:id="276179135">
      <w:bodyDiv w:val="1"/>
      <w:marLeft w:val="0"/>
      <w:marRight w:val="0"/>
      <w:marTop w:val="0"/>
      <w:marBottom w:val="0"/>
      <w:divBdr>
        <w:top w:val="none" w:sz="0" w:space="0" w:color="auto"/>
        <w:left w:val="none" w:sz="0" w:space="0" w:color="auto"/>
        <w:bottom w:val="none" w:sz="0" w:space="0" w:color="auto"/>
        <w:right w:val="none" w:sz="0" w:space="0" w:color="auto"/>
      </w:divBdr>
      <w:divsChild>
        <w:div w:id="1948197878">
          <w:marLeft w:val="230"/>
          <w:marRight w:val="0"/>
          <w:marTop w:val="0"/>
          <w:marBottom w:val="120"/>
          <w:divBdr>
            <w:top w:val="none" w:sz="0" w:space="0" w:color="auto"/>
            <w:left w:val="none" w:sz="0" w:space="0" w:color="auto"/>
            <w:bottom w:val="none" w:sz="0" w:space="0" w:color="auto"/>
            <w:right w:val="none" w:sz="0" w:space="0" w:color="auto"/>
          </w:divBdr>
        </w:div>
        <w:div w:id="839587937">
          <w:marLeft w:val="461"/>
          <w:marRight w:val="0"/>
          <w:marTop w:val="0"/>
          <w:marBottom w:val="120"/>
          <w:divBdr>
            <w:top w:val="none" w:sz="0" w:space="0" w:color="auto"/>
            <w:left w:val="none" w:sz="0" w:space="0" w:color="auto"/>
            <w:bottom w:val="none" w:sz="0" w:space="0" w:color="auto"/>
            <w:right w:val="none" w:sz="0" w:space="0" w:color="auto"/>
          </w:divBdr>
        </w:div>
        <w:div w:id="1640528294">
          <w:marLeft w:val="461"/>
          <w:marRight w:val="0"/>
          <w:marTop w:val="0"/>
          <w:marBottom w:val="120"/>
          <w:divBdr>
            <w:top w:val="none" w:sz="0" w:space="0" w:color="auto"/>
            <w:left w:val="none" w:sz="0" w:space="0" w:color="auto"/>
            <w:bottom w:val="none" w:sz="0" w:space="0" w:color="auto"/>
            <w:right w:val="none" w:sz="0" w:space="0" w:color="auto"/>
          </w:divBdr>
        </w:div>
      </w:divsChild>
    </w:div>
    <w:div w:id="866255144">
      <w:bodyDiv w:val="1"/>
      <w:marLeft w:val="0"/>
      <w:marRight w:val="0"/>
      <w:marTop w:val="0"/>
      <w:marBottom w:val="0"/>
      <w:divBdr>
        <w:top w:val="none" w:sz="0" w:space="0" w:color="auto"/>
        <w:left w:val="none" w:sz="0" w:space="0" w:color="auto"/>
        <w:bottom w:val="none" w:sz="0" w:space="0" w:color="auto"/>
        <w:right w:val="none" w:sz="0" w:space="0" w:color="auto"/>
      </w:divBdr>
      <w:divsChild>
        <w:div w:id="501051292">
          <w:marLeft w:val="230"/>
          <w:marRight w:val="0"/>
          <w:marTop w:val="0"/>
          <w:marBottom w:val="120"/>
          <w:divBdr>
            <w:top w:val="none" w:sz="0" w:space="0" w:color="auto"/>
            <w:left w:val="none" w:sz="0" w:space="0" w:color="auto"/>
            <w:bottom w:val="none" w:sz="0" w:space="0" w:color="auto"/>
            <w:right w:val="none" w:sz="0" w:space="0" w:color="auto"/>
          </w:divBdr>
        </w:div>
        <w:div w:id="2135518821">
          <w:marLeft w:val="461"/>
          <w:marRight w:val="0"/>
          <w:marTop w:val="0"/>
          <w:marBottom w:val="120"/>
          <w:divBdr>
            <w:top w:val="none" w:sz="0" w:space="0" w:color="auto"/>
            <w:left w:val="none" w:sz="0" w:space="0" w:color="auto"/>
            <w:bottom w:val="none" w:sz="0" w:space="0" w:color="auto"/>
            <w:right w:val="none" w:sz="0" w:space="0" w:color="auto"/>
          </w:divBdr>
        </w:div>
        <w:div w:id="1800296569">
          <w:marLeft w:val="461"/>
          <w:marRight w:val="0"/>
          <w:marTop w:val="0"/>
          <w:marBottom w:val="120"/>
          <w:divBdr>
            <w:top w:val="none" w:sz="0" w:space="0" w:color="auto"/>
            <w:left w:val="none" w:sz="0" w:space="0" w:color="auto"/>
            <w:bottom w:val="none" w:sz="0" w:space="0" w:color="auto"/>
            <w:right w:val="none" w:sz="0" w:space="0" w:color="auto"/>
          </w:divBdr>
        </w:div>
      </w:divsChild>
    </w:div>
    <w:div w:id="891504218">
      <w:bodyDiv w:val="1"/>
      <w:marLeft w:val="0"/>
      <w:marRight w:val="0"/>
      <w:marTop w:val="0"/>
      <w:marBottom w:val="0"/>
      <w:divBdr>
        <w:top w:val="none" w:sz="0" w:space="0" w:color="auto"/>
        <w:left w:val="none" w:sz="0" w:space="0" w:color="auto"/>
        <w:bottom w:val="none" w:sz="0" w:space="0" w:color="auto"/>
        <w:right w:val="none" w:sz="0" w:space="0" w:color="auto"/>
      </w:divBdr>
      <w:divsChild>
        <w:div w:id="282880980">
          <w:marLeft w:val="259"/>
          <w:marRight w:val="0"/>
          <w:marTop w:val="0"/>
          <w:marBottom w:val="0"/>
          <w:divBdr>
            <w:top w:val="none" w:sz="0" w:space="0" w:color="auto"/>
            <w:left w:val="none" w:sz="0" w:space="0" w:color="auto"/>
            <w:bottom w:val="none" w:sz="0" w:space="0" w:color="auto"/>
            <w:right w:val="none" w:sz="0" w:space="0" w:color="auto"/>
          </w:divBdr>
        </w:div>
        <w:div w:id="609515202">
          <w:marLeft w:val="504"/>
          <w:marRight w:val="0"/>
          <w:marTop w:val="0"/>
          <w:marBottom w:val="0"/>
          <w:divBdr>
            <w:top w:val="none" w:sz="0" w:space="0" w:color="auto"/>
            <w:left w:val="none" w:sz="0" w:space="0" w:color="auto"/>
            <w:bottom w:val="none" w:sz="0" w:space="0" w:color="auto"/>
            <w:right w:val="none" w:sz="0" w:space="0" w:color="auto"/>
          </w:divBdr>
        </w:div>
        <w:div w:id="2115126244">
          <w:marLeft w:val="504"/>
          <w:marRight w:val="0"/>
          <w:marTop w:val="0"/>
          <w:marBottom w:val="0"/>
          <w:divBdr>
            <w:top w:val="none" w:sz="0" w:space="0" w:color="auto"/>
            <w:left w:val="none" w:sz="0" w:space="0" w:color="auto"/>
            <w:bottom w:val="none" w:sz="0" w:space="0" w:color="auto"/>
            <w:right w:val="none" w:sz="0" w:space="0" w:color="auto"/>
          </w:divBdr>
        </w:div>
        <w:div w:id="1637029705">
          <w:marLeft w:val="259"/>
          <w:marRight w:val="0"/>
          <w:marTop w:val="0"/>
          <w:marBottom w:val="0"/>
          <w:divBdr>
            <w:top w:val="none" w:sz="0" w:space="0" w:color="auto"/>
            <w:left w:val="none" w:sz="0" w:space="0" w:color="auto"/>
            <w:bottom w:val="none" w:sz="0" w:space="0" w:color="auto"/>
            <w:right w:val="none" w:sz="0" w:space="0" w:color="auto"/>
          </w:divBdr>
        </w:div>
        <w:div w:id="1145047888">
          <w:marLeft w:val="504"/>
          <w:marRight w:val="0"/>
          <w:marTop w:val="0"/>
          <w:marBottom w:val="0"/>
          <w:divBdr>
            <w:top w:val="none" w:sz="0" w:space="0" w:color="auto"/>
            <w:left w:val="none" w:sz="0" w:space="0" w:color="auto"/>
            <w:bottom w:val="none" w:sz="0" w:space="0" w:color="auto"/>
            <w:right w:val="none" w:sz="0" w:space="0" w:color="auto"/>
          </w:divBdr>
        </w:div>
        <w:div w:id="573440187">
          <w:marLeft w:val="504"/>
          <w:marRight w:val="0"/>
          <w:marTop w:val="0"/>
          <w:marBottom w:val="0"/>
          <w:divBdr>
            <w:top w:val="none" w:sz="0" w:space="0" w:color="auto"/>
            <w:left w:val="none" w:sz="0" w:space="0" w:color="auto"/>
            <w:bottom w:val="none" w:sz="0" w:space="0" w:color="auto"/>
            <w:right w:val="none" w:sz="0" w:space="0" w:color="auto"/>
          </w:divBdr>
        </w:div>
        <w:div w:id="239566366">
          <w:marLeft w:val="259"/>
          <w:marRight w:val="0"/>
          <w:marTop w:val="0"/>
          <w:marBottom w:val="0"/>
          <w:divBdr>
            <w:top w:val="none" w:sz="0" w:space="0" w:color="auto"/>
            <w:left w:val="none" w:sz="0" w:space="0" w:color="auto"/>
            <w:bottom w:val="none" w:sz="0" w:space="0" w:color="auto"/>
            <w:right w:val="none" w:sz="0" w:space="0" w:color="auto"/>
          </w:divBdr>
        </w:div>
        <w:div w:id="1943369907">
          <w:marLeft w:val="504"/>
          <w:marRight w:val="0"/>
          <w:marTop w:val="0"/>
          <w:marBottom w:val="0"/>
          <w:divBdr>
            <w:top w:val="none" w:sz="0" w:space="0" w:color="auto"/>
            <w:left w:val="none" w:sz="0" w:space="0" w:color="auto"/>
            <w:bottom w:val="none" w:sz="0" w:space="0" w:color="auto"/>
            <w:right w:val="none" w:sz="0" w:space="0" w:color="auto"/>
          </w:divBdr>
        </w:div>
        <w:div w:id="1603027660">
          <w:marLeft w:val="504"/>
          <w:marRight w:val="0"/>
          <w:marTop w:val="0"/>
          <w:marBottom w:val="0"/>
          <w:divBdr>
            <w:top w:val="none" w:sz="0" w:space="0" w:color="auto"/>
            <w:left w:val="none" w:sz="0" w:space="0" w:color="auto"/>
            <w:bottom w:val="none" w:sz="0" w:space="0" w:color="auto"/>
            <w:right w:val="none" w:sz="0" w:space="0" w:color="auto"/>
          </w:divBdr>
        </w:div>
      </w:divsChild>
    </w:div>
    <w:div w:id="1077944245">
      <w:bodyDiv w:val="1"/>
      <w:marLeft w:val="0"/>
      <w:marRight w:val="0"/>
      <w:marTop w:val="0"/>
      <w:marBottom w:val="0"/>
      <w:divBdr>
        <w:top w:val="none" w:sz="0" w:space="0" w:color="auto"/>
        <w:left w:val="none" w:sz="0" w:space="0" w:color="auto"/>
        <w:bottom w:val="none" w:sz="0" w:space="0" w:color="auto"/>
        <w:right w:val="none" w:sz="0" w:space="0" w:color="auto"/>
      </w:divBdr>
      <w:divsChild>
        <w:div w:id="609975526">
          <w:marLeft w:val="259"/>
          <w:marRight w:val="0"/>
          <w:marTop w:val="0"/>
          <w:marBottom w:val="0"/>
          <w:divBdr>
            <w:top w:val="none" w:sz="0" w:space="0" w:color="auto"/>
            <w:left w:val="none" w:sz="0" w:space="0" w:color="auto"/>
            <w:bottom w:val="none" w:sz="0" w:space="0" w:color="auto"/>
            <w:right w:val="none" w:sz="0" w:space="0" w:color="auto"/>
          </w:divBdr>
        </w:div>
        <w:div w:id="500199868">
          <w:marLeft w:val="504"/>
          <w:marRight w:val="0"/>
          <w:marTop w:val="0"/>
          <w:marBottom w:val="0"/>
          <w:divBdr>
            <w:top w:val="none" w:sz="0" w:space="0" w:color="auto"/>
            <w:left w:val="none" w:sz="0" w:space="0" w:color="auto"/>
            <w:bottom w:val="none" w:sz="0" w:space="0" w:color="auto"/>
            <w:right w:val="none" w:sz="0" w:space="0" w:color="auto"/>
          </w:divBdr>
        </w:div>
        <w:div w:id="1433934052">
          <w:marLeft w:val="504"/>
          <w:marRight w:val="0"/>
          <w:marTop w:val="0"/>
          <w:marBottom w:val="0"/>
          <w:divBdr>
            <w:top w:val="none" w:sz="0" w:space="0" w:color="auto"/>
            <w:left w:val="none" w:sz="0" w:space="0" w:color="auto"/>
            <w:bottom w:val="none" w:sz="0" w:space="0" w:color="auto"/>
            <w:right w:val="none" w:sz="0" w:space="0" w:color="auto"/>
          </w:divBdr>
        </w:div>
        <w:div w:id="1355692885">
          <w:marLeft w:val="259"/>
          <w:marRight w:val="0"/>
          <w:marTop w:val="0"/>
          <w:marBottom w:val="0"/>
          <w:divBdr>
            <w:top w:val="none" w:sz="0" w:space="0" w:color="auto"/>
            <w:left w:val="none" w:sz="0" w:space="0" w:color="auto"/>
            <w:bottom w:val="none" w:sz="0" w:space="0" w:color="auto"/>
            <w:right w:val="none" w:sz="0" w:space="0" w:color="auto"/>
          </w:divBdr>
        </w:div>
        <w:div w:id="639770118">
          <w:marLeft w:val="504"/>
          <w:marRight w:val="0"/>
          <w:marTop w:val="0"/>
          <w:marBottom w:val="0"/>
          <w:divBdr>
            <w:top w:val="none" w:sz="0" w:space="0" w:color="auto"/>
            <w:left w:val="none" w:sz="0" w:space="0" w:color="auto"/>
            <w:bottom w:val="none" w:sz="0" w:space="0" w:color="auto"/>
            <w:right w:val="none" w:sz="0" w:space="0" w:color="auto"/>
          </w:divBdr>
        </w:div>
        <w:div w:id="379019471">
          <w:marLeft w:val="504"/>
          <w:marRight w:val="0"/>
          <w:marTop w:val="0"/>
          <w:marBottom w:val="0"/>
          <w:divBdr>
            <w:top w:val="none" w:sz="0" w:space="0" w:color="auto"/>
            <w:left w:val="none" w:sz="0" w:space="0" w:color="auto"/>
            <w:bottom w:val="none" w:sz="0" w:space="0" w:color="auto"/>
            <w:right w:val="none" w:sz="0" w:space="0" w:color="auto"/>
          </w:divBdr>
        </w:div>
        <w:div w:id="377440457">
          <w:marLeft w:val="259"/>
          <w:marRight w:val="0"/>
          <w:marTop w:val="0"/>
          <w:marBottom w:val="0"/>
          <w:divBdr>
            <w:top w:val="none" w:sz="0" w:space="0" w:color="auto"/>
            <w:left w:val="none" w:sz="0" w:space="0" w:color="auto"/>
            <w:bottom w:val="none" w:sz="0" w:space="0" w:color="auto"/>
            <w:right w:val="none" w:sz="0" w:space="0" w:color="auto"/>
          </w:divBdr>
        </w:div>
        <w:div w:id="393890123">
          <w:marLeft w:val="504"/>
          <w:marRight w:val="0"/>
          <w:marTop w:val="0"/>
          <w:marBottom w:val="0"/>
          <w:divBdr>
            <w:top w:val="none" w:sz="0" w:space="0" w:color="auto"/>
            <w:left w:val="none" w:sz="0" w:space="0" w:color="auto"/>
            <w:bottom w:val="none" w:sz="0" w:space="0" w:color="auto"/>
            <w:right w:val="none" w:sz="0" w:space="0" w:color="auto"/>
          </w:divBdr>
        </w:div>
        <w:div w:id="1446271657">
          <w:marLeft w:val="504"/>
          <w:marRight w:val="0"/>
          <w:marTop w:val="0"/>
          <w:marBottom w:val="0"/>
          <w:divBdr>
            <w:top w:val="none" w:sz="0" w:space="0" w:color="auto"/>
            <w:left w:val="none" w:sz="0" w:space="0" w:color="auto"/>
            <w:bottom w:val="none" w:sz="0" w:space="0" w:color="auto"/>
            <w:right w:val="none" w:sz="0" w:space="0" w:color="auto"/>
          </w:divBdr>
        </w:div>
        <w:div w:id="513110153">
          <w:marLeft w:val="259"/>
          <w:marRight w:val="0"/>
          <w:marTop w:val="0"/>
          <w:marBottom w:val="0"/>
          <w:divBdr>
            <w:top w:val="none" w:sz="0" w:space="0" w:color="auto"/>
            <w:left w:val="none" w:sz="0" w:space="0" w:color="auto"/>
            <w:bottom w:val="none" w:sz="0" w:space="0" w:color="auto"/>
            <w:right w:val="none" w:sz="0" w:space="0" w:color="auto"/>
          </w:divBdr>
        </w:div>
        <w:div w:id="1031877092">
          <w:marLeft w:val="504"/>
          <w:marRight w:val="0"/>
          <w:marTop w:val="0"/>
          <w:marBottom w:val="0"/>
          <w:divBdr>
            <w:top w:val="none" w:sz="0" w:space="0" w:color="auto"/>
            <w:left w:val="none" w:sz="0" w:space="0" w:color="auto"/>
            <w:bottom w:val="none" w:sz="0" w:space="0" w:color="auto"/>
            <w:right w:val="none" w:sz="0" w:space="0" w:color="auto"/>
          </w:divBdr>
        </w:div>
        <w:div w:id="1623614940">
          <w:marLeft w:val="504"/>
          <w:marRight w:val="0"/>
          <w:marTop w:val="0"/>
          <w:marBottom w:val="0"/>
          <w:divBdr>
            <w:top w:val="none" w:sz="0" w:space="0" w:color="auto"/>
            <w:left w:val="none" w:sz="0" w:space="0" w:color="auto"/>
            <w:bottom w:val="none" w:sz="0" w:space="0" w:color="auto"/>
            <w:right w:val="none" w:sz="0" w:space="0" w:color="auto"/>
          </w:divBdr>
        </w:div>
      </w:divsChild>
    </w:div>
    <w:div w:id="16715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profiles.ihe.net/ITI/TF/Volume1/ch-25.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iki.ihe.net/index.php/Teaching_File_and_Clinical_Trial_Export" TargetMode="External"/><Relationship Id="rId2" Type="http://schemas.openxmlformats.org/officeDocument/2006/relationships/customXml" Target="../customXml/item2.xml"/><Relationship Id="rId16" Type="http://schemas.openxmlformats.org/officeDocument/2006/relationships/hyperlink" Target="https://wiki.ihe.net/index.php/Teaching_File_and_Clinical_Trial_Ex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rofiles.ihe.net/ITI/TF/Volume1/ch-15.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iki.ihe.net/index.php/Teaching_File_and_Clinical_Trial_Expor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40374fb-a6cc-4854-989f-c1d94a7967ee"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d42e05-69a6-4b52-a7bc-43c7f12bbc5c">
      <Terms xmlns="http://schemas.microsoft.com/office/infopath/2007/PartnerControls"/>
    </lcf76f155ced4ddcb4097134ff3c332f>
    <TaxCatchAll xmlns="49919dca-d9c1-492f-bd36-8a887e31a6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2D18BE739F7044B9C044E50F55F7A0C" ma:contentTypeVersion="18" ma:contentTypeDescription="Create a new document." ma:contentTypeScope="" ma:versionID="f17077a2ac214a3f379a13b2fd1056ce">
  <xsd:schema xmlns:xsd="http://www.w3.org/2001/XMLSchema" xmlns:xs="http://www.w3.org/2001/XMLSchema" xmlns:p="http://schemas.microsoft.com/office/2006/metadata/properties" xmlns:ns2="fbd42e05-69a6-4b52-a7bc-43c7f12bbc5c" xmlns:ns3="19b5511c-f9dd-4597-932c-1ee9f8627543" xmlns:ns4="49919dca-d9c1-492f-bd36-8a887e31a6e3" targetNamespace="http://schemas.microsoft.com/office/2006/metadata/properties" ma:root="true" ma:fieldsID="6406a65558c72350698b4af0e2a16759" ns2:_="" ns3:_="" ns4:_="">
    <xsd:import namespace="fbd42e05-69a6-4b52-a7bc-43c7f12bbc5c"/>
    <xsd:import namespace="19b5511c-f9dd-4597-932c-1ee9f8627543"/>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42e05-69a6-4b52-a7bc-43c7f12b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5511c-f9dd-4597-932c-1ee9f86275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febe424-1e00-4e31-8fd1-c30e5d28d611}" ma:internalName="TaxCatchAll" ma:showField="CatchAllData" ma:web="19b5511c-f9dd-4597-932c-1ee9f8627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5CE4B-7E61-264C-A659-0D0E2FE0B6FA}">
  <ds:schemaRefs>
    <ds:schemaRef ds:uri="http://schemas.openxmlformats.org/officeDocument/2006/bibliography"/>
  </ds:schemaRefs>
</ds:datastoreItem>
</file>

<file path=customXml/itemProps2.xml><?xml version="1.0" encoding="utf-8"?>
<ds:datastoreItem xmlns:ds="http://schemas.openxmlformats.org/officeDocument/2006/customXml" ds:itemID="{8B052243-A7FE-4859-9F27-A4D29B15FDE2}">
  <ds:schemaRefs>
    <ds:schemaRef ds:uri="Microsoft.SharePoint.Taxonomy.ContentTypeSync"/>
  </ds:schemaRefs>
</ds:datastoreItem>
</file>

<file path=customXml/itemProps3.xml><?xml version="1.0" encoding="utf-8"?>
<ds:datastoreItem xmlns:ds="http://schemas.openxmlformats.org/officeDocument/2006/customXml" ds:itemID="{2DB50C84-3F22-476D-A4CE-CC7C47F256AD}">
  <ds:schemaRefs>
    <ds:schemaRef ds:uri="http://schemas.microsoft.com/office/2006/metadata/properties"/>
    <ds:schemaRef ds:uri="http://schemas.microsoft.com/office/infopath/2007/PartnerControls"/>
    <ds:schemaRef ds:uri="fbd42e05-69a6-4b52-a7bc-43c7f12bbc5c"/>
    <ds:schemaRef ds:uri="49919dca-d9c1-492f-bd36-8a887e31a6e3"/>
  </ds:schemaRefs>
</ds:datastoreItem>
</file>

<file path=customXml/itemProps4.xml><?xml version="1.0" encoding="utf-8"?>
<ds:datastoreItem xmlns:ds="http://schemas.openxmlformats.org/officeDocument/2006/customXml" ds:itemID="{AB5A6459-BDC4-435B-8FFA-F77F83A9E666}">
  <ds:schemaRefs>
    <ds:schemaRef ds:uri="http://schemas.microsoft.com/sharepoint/v3/contenttype/forms"/>
  </ds:schemaRefs>
</ds:datastoreItem>
</file>

<file path=customXml/itemProps5.xml><?xml version="1.0" encoding="utf-8"?>
<ds:datastoreItem xmlns:ds="http://schemas.openxmlformats.org/officeDocument/2006/customXml" ds:itemID="{69454608-C4BD-4137-90D9-1817C1148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42e05-69a6-4b52-a7bc-43c7f12bbc5c"/>
    <ds:schemaRef ds:uri="19b5511c-f9dd-4597-932c-1ee9f8627543"/>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1553</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t:lpstr>
    </vt:vector>
  </TitlesOfParts>
  <Company>Cerner Corporation</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Kevin O'Donnell</dc:creator>
  <cp:keywords/>
  <cp:lastModifiedBy>ZHANG, Alan</cp:lastModifiedBy>
  <cp:revision>662</cp:revision>
  <cp:lastPrinted>2001-08-17T14:03:00Z</cp:lastPrinted>
  <dcterms:created xsi:type="dcterms:W3CDTF">2013-07-25T08:13:00Z</dcterms:created>
  <dcterms:modified xsi:type="dcterms:W3CDTF">2025-01-22T05:34:00Z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0x01010062D18BE739F7044B9C044E50F55F7A0C</vt:lpwstr>
  </property>
  <property fmtid="{D5CDD505-2E9C-101B-9397-08002B2CF9AE}" pid="3" name="MediaServiceImageTags">
    <vt:lpwstr/>
  </property>
</Properties>
</file>